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DD2A" w14:textId="77777777" w:rsidR="000B46A6" w:rsidRPr="00BF2753" w:rsidRDefault="000B46A6">
      <w:pPr>
        <w:rPr>
          <w:rFonts w:ascii="Verdana" w:hAnsi="Verdana"/>
          <w:sz w:val="20"/>
          <w:szCs w:val="20"/>
        </w:rPr>
      </w:pPr>
    </w:p>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0B46A6" w:rsidRPr="00BF2753" w14:paraId="22516478" w14:textId="77777777" w:rsidTr="006D3299">
        <w:tc>
          <w:tcPr>
            <w:tcW w:w="2869" w:type="dxa"/>
            <w:shd w:val="clear" w:color="auto" w:fill="0070C0"/>
          </w:tcPr>
          <w:p w14:paraId="153E7DC3" w14:textId="77777777" w:rsidR="000B46A6" w:rsidRPr="00BF2753" w:rsidRDefault="000B46A6" w:rsidP="006D3299">
            <w:pPr>
              <w:spacing w:line="23" w:lineRule="atLeast"/>
              <w:rPr>
                <w:rFonts w:ascii="Verdana" w:hAnsi="Verdana"/>
                <w:b/>
                <w:color w:val="FFFFFF" w:themeColor="background1"/>
                <w:sz w:val="20"/>
                <w:szCs w:val="20"/>
              </w:rPr>
            </w:pPr>
            <w:r w:rsidRPr="00BF2753">
              <w:rPr>
                <w:rFonts w:ascii="Verdana" w:hAnsi="Verdana"/>
                <w:b/>
                <w:color w:val="FFFFFF"/>
                <w:sz w:val="20"/>
                <w:szCs w:val="20"/>
              </w:rPr>
              <w:t>Resource Toolkit</w:t>
            </w:r>
          </w:p>
        </w:tc>
        <w:tc>
          <w:tcPr>
            <w:tcW w:w="6936" w:type="dxa"/>
            <w:shd w:val="clear" w:color="auto" w:fill="auto"/>
          </w:tcPr>
          <w:p w14:paraId="196B4BBA" w14:textId="77777777" w:rsidR="000B46A6" w:rsidRPr="00BF2753" w:rsidRDefault="000B46A6" w:rsidP="006D3299">
            <w:pPr>
              <w:spacing w:line="23" w:lineRule="atLeast"/>
              <w:rPr>
                <w:rFonts w:ascii="Verdana" w:hAnsi="Verdana"/>
                <w:sz w:val="20"/>
                <w:szCs w:val="20"/>
              </w:rPr>
            </w:pPr>
            <w:r w:rsidRPr="00BF2753">
              <w:rPr>
                <w:rFonts w:ascii="Verdana" w:hAnsi="Verdana"/>
                <w:sz w:val="20"/>
                <w:szCs w:val="20"/>
              </w:rPr>
              <w:t>Single Scheme Administration Project (Phase 1)</w:t>
            </w:r>
          </w:p>
          <w:p w14:paraId="4444E6A7" w14:textId="77777777" w:rsidR="000B46A6" w:rsidRPr="00BF2753" w:rsidRDefault="000B46A6" w:rsidP="006D3299">
            <w:pPr>
              <w:spacing w:line="23" w:lineRule="atLeast"/>
              <w:rPr>
                <w:rFonts w:ascii="Verdana" w:hAnsi="Verdana"/>
                <w:b/>
                <w:sz w:val="20"/>
                <w:szCs w:val="20"/>
              </w:rPr>
            </w:pPr>
            <w:r w:rsidRPr="00BF2753">
              <w:rPr>
                <w:rFonts w:ascii="Verdana" w:hAnsi="Verdana"/>
                <w:b/>
                <w:sz w:val="20"/>
                <w:szCs w:val="20"/>
              </w:rPr>
              <w:t>Annual Administration Resources</w:t>
            </w:r>
          </w:p>
        </w:tc>
      </w:tr>
      <w:tr w:rsidR="000B46A6" w:rsidRPr="00BF2753" w14:paraId="134DF8F9" w14:textId="77777777" w:rsidTr="006D3299">
        <w:tc>
          <w:tcPr>
            <w:tcW w:w="2869" w:type="dxa"/>
            <w:shd w:val="clear" w:color="auto" w:fill="0070C0"/>
          </w:tcPr>
          <w:p w14:paraId="2788143B" w14:textId="77777777" w:rsidR="000B46A6" w:rsidRPr="00BF2753" w:rsidRDefault="000B46A6" w:rsidP="006D3299">
            <w:pPr>
              <w:spacing w:line="23" w:lineRule="atLeast"/>
              <w:rPr>
                <w:rFonts w:ascii="Verdana" w:hAnsi="Verdana"/>
                <w:b/>
                <w:color w:val="FFFFFF" w:themeColor="background1"/>
                <w:sz w:val="20"/>
                <w:szCs w:val="20"/>
              </w:rPr>
            </w:pPr>
            <w:r w:rsidRPr="00BF2753">
              <w:rPr>
                <w:rFonts w:ascii="Verdana" w:hAnsi="Verdana"/>
                <w:b/>
                <w:color w:val="FFFFFF"/>
                <w:sz w:val="20"/>
                <w:szCs w:val="20"/>
              </w:rPr>
              <w:t>Resource Name</w:t>
            </w:r>
          </w:p>
        </w:tc>
        <w:tc>
          <w:tcPr>
            <w:tcW w:w="6936" w:type="dxa"/>
            <w:shd w:val="clear" w:color="auto" w:fill="auto"/>
          </w:tcPr>
          <w:p w14:paraId="2A7CDD99" w14:textId="1365FB87" w:rsidR="000B46A6" w:rsidRPr="00BF2753" w:rsidRDefault="00BF1146" w:rsidP="006D3299">
            <w:pPr>
              <w:spacing w:line="23" w:lineRule="atLeast"/>
              <w:rPr>
                <w:rFonts w:ascii="Verdana" w:hAnsi="Verdana"/>
                <w:sz w:val="20"/>
                <w:szCs w:val="20"/>
              </w:rPr>
            </w:pPr>
            <w:r w:rsidRPr="00D24E46">
              <w:rPr>
                <w:rFonts w:ascii="Verdana" w:hAnsi="Verdana"/>
                <w:sz w:val="20"/>
                <w:szCs w:val="20"/>
              </w:rPr>
              <w:t xml:space="preserve">Draft </w:t>
            </w:r>
            <w:r w:rsidR="000B46A6" w:rsidRPr="00D24E46">
              <w:rPr>
                <w:rFonts w:ascii="Verdana" w:hAnsi="Verdana"/>
                <w:sz w:val="20"/>
                <w:szCs w:val="20"/>
              </w:rPr>
              <w:t xml:space="preserve">Annual </w:t>
            </w:r>
            <w:r w:rsidR="000B46A6" w:rsidRPr="00BF2753">
              <w:rPr>
                <w:rFonts w:ascii="Verdana" w:hAnsi="Verdana"/>
                <w:sz w:val="20"/>
                <w:szCs w:val="20"/>
              </w:rPr>
              <w:t>Administration Activities Guidance Note</w:t>
            </w:r>
          </w:p>
        </w:tc>
      </w:tr>
      <w:tr w:rsidR="000B46A6" w:rsidRPr="00BF2753" w14:paraId="443DDE3E" w14:textId="77777777" w:rsidTr="006D3299">
        <w:trPr>
          <w:trHeight w:val="262"/>
        </w:trPr>
        <w:tc>
          <w:tcPr>
            <w:tcW w:w="2869" w:type="dxa"/>
            <w:shd w:val="clear" w:color="auto" w:fill="0070C0"/>
          </w:tcPr>
          <w:p w14:paraId="31551963" w14:textId="77777777" w:rsidR="000B46A6" w:rsidRPr="00BF2753" w:rsidRDefault="000B46A6" w:rsidP="006D3299">
            <w:pPr>
              <w:spacing w:line="23" w:lineRule="atLeast"/>
              <w:rPr>
                <w:rFonts w:ascii="Verdana" w:hAnsi="Verdana"/>
                <w:b/>
                <w:color w:val="FFFFFF" w:themeColor="background1"/>
                <w:sz w:val="20"/>
                <w:szCs w:val="20"/>
              </w:rPr>
            </w:pPr>
            <w:r w:rsidRPr="00BF2753">
              <w:rPr>
                <w:rFonts w:ascii="Verdana" w:hAnsi="Verdana"/>
                <w:b/>
                <w:color w:val="FFFFFF"/>
                <w:sz w:val="20"/>
                <w:szCs w:val="20"/>
              </w:rPr>
              <w:t>Resource Reference</w:t>
            </w:r>
          </w:p>
        </w:tc>
        <w:tc>
          <w:tcPr>
            <w:tcW w:w="6936" w:type="dxa"/>
            <w:shd w:val="clear" w:color="auto" w:fill="auto"/>
          </w:tcPr>
          <w:p w14:paraId="28BBB5E5" w14:textId="77777777" w:rsidR="000B46A6" w:rsidRPr="00BF2753" w:rsidRDefault="000B46A6" w:rsidP="000B46A6">
            <w:pPr>
              <w:spacing w:line="23" w:lineRule="atLeast"/>
              <w:rPr>
                <w:rFonts w:ascii="Verdana" w:hAnsi="Verdana"/>
                <w:sz w:val="20"/>
                <w:szCs w:val="20"/>
              </w:rPr>
            </w:pPr>
            <w:r w:rsidRPr="00BF2753">
              <w:rPr>
                <w:rFonts w:ascii="Verdana" w:hAnsi="Verdana"/>
                <w:sz w:val="20"/>
                <w:szCs w:val="20"/>
              </w:rPr>
              <w:t>SPS.ANN.G.01 (Phase 1)</w:t>
            </w:r>
          </w:p>
        </w:tc>
      </w:tr>
      <w:tr w:rsidR="000B46A6" w:rsidRPr="00BF2753" w14:paraId="17877273" w14:textId="77777777" w:rsidTr="006D3299">
        <w:trPr>
          <w:trHeight w:val="262"/>
        </w:trPr>
        <w:tc>
          <w:tcPr>
            <w:tcW w:w="2869" w:type="dxa"/>
            <w:shd w:val="clear" w:color="auto" w:fill="0070C0"/>
          </w:tcPr>
          <w:p w14:paraId="1483D861" w14:textId="77777777" w:rsidR="000B46A6" w:rsidRPr="00BF2753" w:rsidRDefault="000B46A6" w:rsidP="006D3299">
            <w:pPr>
              <w:spacing w:line="23" w:lineRule="atLeast"/>
              <w:rPr>
                <w:rFonts w:ascii="Verdana" w:hAnsi="Verdana"/>
                <w:b/>
                <w:color w:val="FFFFFF" w:themeColor="background1"/>
                <w:sz w:val="20"/>
                <w:szCs w:val="20"/>
              </w:rPr>
            </w:pPr>
            <w:r w:rsidRPr="00BF2753">
              <w:rPr>
                <w:rFonts w:ascii="Verdana" w:hAnsi="Verdana"/>
                <w:b/>
                <w:color w:val="FFFFFF" w:themeColor="background1"/>
                <w:sz w:val="20"/>
                <w:szCs w:val="20"/>
              </w:rPr>
              <w:t>Description</w:t>
            </w:r>
          </w:p>
        </w:tc>
        <w:tc>
          <w:tcPr>
            <w:tcW w:w="6936" w:type="dxa"/>
            <w:shd w:val="clear" w:color="auto" w:fill="auto"/>
          </w:tcPr>
          <w:p w14:paraId="2110AB46" w14:textId="77777777" w:rsidR="000B46A6" w:rsidRPr="00BF2753" w:rsidRDefault="000B46A6" w:rsidP="00EF77F5">
            <w:pPr>
              <w:spacing w:line="23" w:lineRule="atLeast"/>
              <w:jc w:val="both"/>
              <w:rPr>
                <w:rFonts w:ascii="Verdana" w:hAnsi="Verdana"/>
                <w:sz w:val="20"/>
                <w:szCs w:val="20"/>
              </w:rPr>
            </w:pPr>
            <w:r w:rsidRPr="00BF2753">
              <w:rPr>
                <w:rFonts w:ascii="Verdana" w:hAnsi="Verdana"/>
                <w:sz w:val="20"/>
                <w:szCs w:val="20"/>
              </w:rPr>
              <w:t>These guidelines may assist administrators with the planning and execution of their core administration activities under the Single Public Service Pension Scheme.</w:t>
            </w:r>
          </w:p>
        </w:tc>
      </w:tr>
      <w:tr w:rsidR="000B46A6" w:rsidRPr="00BF2753" w14:paraId="2EE3789C" w14:textId="77777777" w:rsidTr="006D3299">
        <w:trPr>
          <w:trHeight w:val="262"/>
        </w:trPr>
        <w:tc>
          <w:tcPr>
            <w:tcW w:w="2869" w:type="dxa"/>
            <w:shd w:val="clear" w:color="auto" w:fill="0070C0"/>
          </w:tcPr>
          <w:p w14:paraId="423E6D56" w14:textId="77777777" w:rsidR="000B46A6" w:rsidRPr="00D24E46" w:rsidRDefault="000B46A6" w:rsidP="006D3299">
            <w:pPr>
              <w:spacing w:line="23" w:lineRule="atLeast"/>
              <w:rPr>
                <w:rFonts w:ascii="Verdana" w:hAnsi="Verdana"/>
                <w:b/>
                <w:color w:val="FFFFFF" w:themeColor="background1"/>
                <w:sz w:val="20"/>
                <w:szCs w:val="20"/>
              </w:rPr>
            </w:pPr>
            <w:r w:rsidRPr="00D24E46">
              <w:rPr>
                <w:rFonts w:ascii="Verdana" w:hAnsi="Verdana"/>
                <w:b/>
                <w:color w:val="FFFFFF" w:themeColor="background1"/>
                <w:sz w:val="20"/>
                <w:szCs w:val="20"/>
              </w:rPr>
              <w:t xml:space="preserve">Version  </w:t>
            </w:r>
          </w:p>
        </w:tc>
        <w:tc>
          <w:tcPr>
            <w:tcW w:w="6936" w:type="dxa"/>
            <w:shd w:val="clear" w:color="auto" w:fill="auto"/>
          </w:tcPr>
          <w:p w14:paraId="6FF541A0" w14:textId="5546E7FA" w:rsidR="000B46A6" w:rsidRPr="00D24E46" w:rsidRDefault="00BF1146" w:rsidP="006D3299">
            <w:pPr>
              <w:spacing w:line="23" w:lineRule="atLeast"/>
              <w:rPr>
                <w:rFonts w:ascii="Verdana" w:hAnsi="Verdana"/>
                <w:sz w:val="20"/>
                <w:szCs w:val="20"/>
              </w:rPr>
            </w:pPr>
            <w:r w:rsidRPr="00D24E46">
              <w:rPr>
                <w:rFonts w:ascii="Verdana" w:hAnsi="Verdana"/>
                <w:sz w:val="20"/>
                <w:szCs w:val="20"/>
              </w:rPr>
              <w:t>V1.</w:t>
            </w:r>
            <w:r w:rsidR="00D24E46">
              <w:rPr>
                <w:rFonts w:ascii="Verdana" w:hAnsi="Verdana"/>
                <w:sz w:val="20"/>
                <w:szCs w:val="20"/>
              </w:rPr>
              <w:t>0</w:t>
            </w:r>
            <w:r w:rsidR="00986420">
              <w:rPr>
                <w:rFonts w:ascii="Verdana" w:hAnsi="Verdana"/>
                <w:sz w:val="20"/>
                <w:szCs w:val="20"/>
              </w:rPr>
              <w:t>6</w:t>
            </w:r>
          </w:p>
        </w:tc>
      </w:tr>
      <w:tr w:rsidR="00820509" w:rsidRPr="00BF2753" w14:paraId="00C94332" w14:textId="77777777" w:rsidTr="006D3299">
        <w:trPr>
          <w:trHeight w:val="262"/>
        </w:trPr>
        <w:tc>
          <w:tcPr>
            <w:tcW w:w="2869" w:type="dxa"/>
            <w:shd w:val="clear" w:color="auto" w:fill="0070C0"/>
          </w:tcPr>
          <w:p w14:paraId="6FE8D7DD" w14:textId="56EAFDDE" w:rsidR="00820509" w:rsidRPr="00D24E46" w:rsidRDefault="00D66784" w:rsidP="006D3299">
            <w:pPr>
              <w:spacing w:line="23" w:lineRule="atLeast"/>
              <w:rPr>
                <w:rFonts w:ascii="Verdana" w:hAnsi="Verdana"/>
                <w:b/>
                <w:color w:val="FFFFFF" w:themeColor="background1"/>
                <w:sz w:val="20"/>
                <w:szCs w:val="20"/>
              </w:rPr>
            </w:pPr>
            <w:r>
              <w:rPr>
                <w:rFonts w:ascii="Verdana" w:hAnsi="Verdana"/>
                <w:b/>
                <w:color w:val="FFFFFF" w:themeColor="background1"/>
                <w:sz w:val="20"/>
                <w:szCs w:val="20"/>
              </w:rPr>
              <w:t>Version comments</w:t>
            </w:r>
          </w:p>
        </w:tc>
        <w:tc>
          <w:tcPr>
            <w:tcW w:w="6936" w:type="dxa"/>
            <w:shd w:val="clear" w:color="auto" w:fill="auto"/>
          </w:tcPr>
          <w:p w14:paraId="52AE38E3" w14:textId="359CCADE" w:rsidR="00820509" w:rsidRDefault="00D66784" w:rsidP="00731E3B">
            <w:pPr>
              <w:spacing w:line="23" w:lineRule="atLeast"/>
              <w:rPr>
                <w:rFonts w:ascii="Verdana" w:hAnsi="Verdana"/>
                <w:sz w:val="20"/>
                <w:szCs w:val="20"/>
              </w:rPr>
            </w:pPr>
            <w:r w:rsidRPr="00D66784">
              <w:rPr>
                <w:rFonts w:ascii="Verdana" w:hAnsi="Verdana"/>
                <w:sz w:val="20"/>
                <w:szCs w:val="20"/>
              </w:rPr>
              <w:t>Templat</w:t>
            </w:r>
            <w:r>
              <w:rPr>
                <w:rFonts w:ascii="Verdana" w:hAnsi="Verdana"/>
                <w:sz w:val="20"/>
                <w:szCs w:val="20"/>
              </w:rPr>
              <w:t xml:space="preserve">e updated </w:t>
            </w:r>
            <w:r w:rsidR="00B60E90">
              <w:rPr>
                <w:rFonts w:ascii="Verdana" w:hAnsi="Verdana"/>
                <w:sz w:val="20"/>
                <w:szCs w:val="20"/>
              </w:rPr>
              <w:t>to reflect new scheme year 20</w:t>
            </w:r>
            <w:r w:rsidR="00304A34">
              <w:rPr>
                <w:rFonts w:ascii="Verdana" w:hAnsi="Verdana"/>
                <w:sz w:val="20"/>
                <w:szCs w:val="20"/>
              </w:rPr>
              <w:t>2</w:t>
            </w:r>
            <w:r w:rsidR="000E2055">
              <w:rPr>
                <w:rFonts w:ascii="Verdana" w:hAnsi="Verdana"/>
                <w:sz w:val="20"/>
                <w:szCs w:val="20"/>
              </w:rPr>
              <w:t>3</w:t>
            </w:r>
            <w:r w:rsidR="00B60E90">
              <w:rPr>
                <w:rFonts w:ascii="Verdana" w:hAnsi="Verdana"/>
                <w:sz w:val="20"/>
                <w:szCs w:val="20"/>
              </w:rPr>
              <w:t>.</w:t>
            </w:r>
          </w:p>
        </w:tc>
      </w:tr>
    </w:tbl>
    <w:p w14:paraId="40CA2C62" w14:textId="77777777" w:rsidR="000B46A6" w:rsidRPr="00BF2753" w:rsidRDefault="000B46A6">
      <w:pPr>
        <w:rPr>
          <w:rFonts w:ascii="Verdana" w:hAnsi="Verdana"/>
          <w:sz w:val="20"/>
          <w:szCs w:val="20"/>
        </w:rPr>
      </w:pPr>
    </w:p>
    <w:tbl>
      <w:tblPr>
        <w:tblStyle w:val="TableGrid"/>
        <w:tblW w:w="9776" w:type="dxa"/>
        <w:tblLook w:val="04A0" w:firstRow="1" w:lastRow="0" w:firstColumn="1" w:lastColumn="0" w:noHBand="0" w:noVBand="1"/>
      </w:tblPr>
      <w:tblGrid>
        <w:gridCol w:w="9776"/>
      </w:tblGrid>
      <w:tr w:rsidR="000B46A6" w:rsidRPr="00BF2753" w14:paraId="14B24029" w14:textId="77777777" w:rsidTr="000B46A6">
        <w:tc>
          <w:tcPr>
            <w:tcW w:w="9776" w:type="dxa"/>
          </w:tcPr>
          <w:p w14:paraId="27157CD3" w14:textId="77777777" w:rsidR="000B46A6" w:rsidRPr="00BF2753" w:rsidRDefault="000B46A6" w:rsidP="006D3299">
            <w:pPr>
              <w:spacing w:line="23" w:lineRule="atLeast"/>
              <w:rPr>
                <w:rFonts w:ascii="Verdana" w:hAnsi="Verdana"/>
                <w:b/>
                <w:sz w:val="20"/>
                <w:szCs w:val="20"/>
              </w:rPr>
            </w:pPr>
          </w:p>
          <w:p w14:paraId="7E628097" w14:textId="2DD93005" w:rsidR="000B46A6" w:rsidRPr="00BF2753" w:rsidRDefault="000B46A6" w:rsidP="00EF77F5">
            <w:pPr>
              <w:spacing w:line="23" w:lineRule="atLeast"/>
              <w:jc w:val="both"/>
              <w:rPr>
                <w:rStyle w:val="Hyperlink"/>
                <w:rFonts w:ascii="Verdana" w:hAnsi="Verdana"/>
                <w:sz w:val="20"/>
                <w:szCs w:val="20"/>
              </w:rPr>
            </w:pPr>
            <w:r w:rsidRPr="00BF2753">
              <w:rPr>
                <w:rFonts w:ascii="Verdana" w:hAnsi="Verdana"/>
                <w:b/>
                <w:sz w:val="20"/>
                <w:szCs w:val="20"/>
              </w:rPr>
              <w:t xml:space="preserve">PLEASE NOTE: </w:t>
            </w:r>
            <w:r w:rsidRPr="00BF2753">
              <w:rPr>
                <w:rFonts w:ascii="Verdana" w:hAnsi="Verdana"/>
                <w:sz w:val="20"/>
                <w:szCs w:val="20"/>
              </w:rPr>
              <w:t>Administrators</w:t>
            </w:r>
            <w:r w:rsidRPr="00BF2753">
              <w:rPr>
                <w:rFonts w:ascii="Verdana" w:hAnsi="Verdana"/>
                <w:b/>
                <w:sz w:val="20"/>
                <w:szCs w:val="20"/>
              </w:rPr>
              <w:t xml:space="preserve"> </w:t>
            </w:r>
            <w:r w:rsidRPr="00BF2753">
              <w:rPr>
                <w:rFonts w:ascii="Verdana" w:hAnsi="Verdana"/>
                <w:sz w:val="20"/>
                <w:szCs w:val="20"/>
              </w:rPr>
              <w:t>may access</w:t>
            </w:r>
            <w:r w:rsidRPr="00BF2753">
              <w:rPr>
                <w:rFonts w:ascii="Verdana" w:hAnsi="Verdana"/>
                <w:b/>
                <w:sz w:val="20"/>
                <w:szCs w:val="20"/>
              </w:rPr>
              <w:t xml:space="preserve"> </w:t>
            </w:r>
            <w:r w:rsidRPr="00BF2753">
              <w:rPr>
                <w:rFonts w:ascii="Verdana" w:hAnsi="Verdana"/>
                <w:sz w:val="20"/>
                <w:szCs w:val="20"/>
              </w:rPr>
              <w:t xml:space="preserve">legislation, Circulars or Letters to Personnel Officers noted in this Procedure by accessing the Circulars &amp; Legislation Section of the Single Scheme Website at </w:t>
            </w:r>
            <w:hyperlink r:id="rId14" w:history="1">
              <w:r w:rsidR="00006E76" w:rsidRPr="0099214C">
                <w:rPr>
                  <w:rStyle w:val="Hyperlink"/>
                  <w:rFonts w:ascii="Verdana" w:hAnsi="Verdana"/>
                  <w:sz w:val="20"/>
                  <w:szCs w:val="20"/>
                </w:rPr>
                <w:t>www.singlepensionscheme.gov.ie/circulars</w:t>
              </w:r>
            </w:hyperlink>
          </w:p>
          <w:p w14:paraId="23EC2E2C" w14:textId="77777777" w:rsidR="000B46A6" w:rsidRPr="00BF2753" w:rsidRDefault="000B46A6" w:rsidP="00EF77F5">
            <w:pPr>
              <w:spacing w:line="23" w:lineRule="atLeast"/>
              <w:jc w:val="both"/>
              <w:rPr>
                <w:rStyle w:val="Hyperlink"/>
                <w:rFonts w:ascii="Verdana" w:hAnsi="Verdana"/>
                <w:sz w:val="20"/>
                <w:szCs w:val="20"/>
              </w:rPr>
            </w:pPr>
          </w:p>
          <w:p w14:paraId="36B417A4" w14:textId="1C174FB4" w:rsidR="000B46A6" w:rsidRPr="00BF2753" w:rsidRDefault="000B46A6" w:rsidP="00EF77F5">
            <w:pPr>
              <w:spacing w:line="23" w:lineRule="atLeast"/>
              <w:jc w:val="both"/>
              <w:rPr>
                <w:rFonts w:ascii="Verdana" w:hAnsi="Verdana"/>
                <w:sz w:val="20"/>
                <w:szCs w:val="20"/>
              </w:rPr>
            </w:pPr>
            <w:r w:rsidRPr="00BF2753">
              <w:rPr>
                <w:rFonts w:ascii="Verdana" w:hAnsi="Verdana"/>
                <w:b/>
                <w:sz w:val="20"/>
                <w:szCs w:val="20"/>
              </w:rPr>
              <w:t>IMPORTANT:</w:t>
            </w:r>
            <w:r w:rsidRPr="00BF2753">
              <w:rPr>
                <w:rFonts w:ascii="Verdana" w:hAnsi="Verdana"/>
                <w:sz w:val="20"/>
                <w:szCs w:val="20"/>
              </w:rPr>
              <w:t xml:space="preserve"> These are </w:t>
            </w:r>
            <w:r w:rsidRPr="00BF2753">
              <w:rPr>
                <w:rFonts w:ascii="Verdana" w:hAnsi="Verdana"/>
                <w:i/>
                <w:sz w:val="20"/>
                <w:szCs w:val="20"/>
              </w:rPr>
              <w:t>suggested guidelines</w:t>
            </w:r>
            <w:r w:rsidRPr="00BF2753">
              <w:rPr>
                <w:rFonts w:ascii="Verdana" w:hAnsi="Verdana"/>
                <w:sz w:val="20"/>
                <w:szCs w:val="20"/>
              </w:rPr>
              <w:t xml:space="preserve"> that administrators are free to adapt to suit their needs, being mindful that there are key legislative deadlines for the completion of certain core administration activities throughout the year.  </w:t>
            </w:r>
          </w:p>
          <w:p w14:paraId="35FBB742" w14:textId="77777777" w:rsidR="000B46A6" w:rsidRPr="00BF2753" w:rsidRDefault="000B46A6" w:rsidP="006D3299">
            <w:pPr>
              <w:spacing w:line="23" w:lineRule="atLeast"/>
              <w:rPr>
                <w:rFonts w:ascii="Verdana" w:hAnsi="Verdana"/>
                <w:b/>
                <w:sz w:val="20"/>
                <w:szCs w:val="20"/>
              </w:rPr>
            </w:pPr>
          </w:p>
        </w:tc>
      </w:tr>
    </w:tbl>
    <w:p w14:paraId="15542EED" w14:textId="77777777" w:rsidR="00667916" w:rsidRPr="00BF2753" w:rsidRDefault="00667916">
      <w:pPr>
        <w:rPr>
          <w:rFonts w:ascii="Verdana" w:hAnsi="Verdana"/>
          <w:sz w:val="20"/>
          <w:szCs w:val="20"/>
        </w:rPr>
      </w:pPr>
    </w:p>
    <w:p w14:paraId="5998FF41" w14:textId="77777777" w:rsidR="000B46A6" w:rsidRPr="00BF2753" w:rsidRDefault="000B46A6" w:rsidP="000B46A6">
      <w:pPr>
        <w:spacing w:line="276" w:lineRule="auto"/>
        <w:rPr>
          <w:rFonts w:ascii="Verdana" w:hAnsi="Verdana"/>
          <w:sz w:val="20"/>
          <w:szCs w:val="20"/>
        </w:rPr>
      </w:pPr>
    </w:p>
    <w:p w14:paraId="5D85538D" w14:textId="77777777" w:rsidR="000B46A6" w:rsidRPr="00BF2753" w:rsidRDefault="000B46A6" w:rsidP="000B46A6">
      <w:pPr>
        <w:spacing w:line="276" w:lineRule="auto"/>
        <w:rPr>
          <w:rFonts w:ascii="Verdana" w:hAnsi="Verdana"/>
          <w:sz w:val="20"/>
          <w:szCs w:val="20"/>
        </w:rPr>
      </w:pPr>
    </w:p>
    <w:p w14:paraId="5EE33A7D" w14:textId="77777777" w:rsidR="000B46A6" w:rsidRPr="00BF2753" w:rsidRDefault="000B46A6" w:rsidP="000B46A6">
      <w:pPr>
        <w:spacing w:line="276" w:lineRule="auto"/>
        <w:rPr>
          <w:rFonts w:ascii="Verdana" w:hAnsi="Verdana"/>
          <w:sz w:val="20"/>
          <w:szCs w:val="20"/>
        </w:rPr>
      </w:pPr>
    </w:p>
    <w:p w14:paraId="4E47A753" w14:textId="77777777" w:rsidR="000B46A6" w:rsidRPr="00BF2753" w:rsidRDefault="000B46A6" w:rsidP="000B46A6">
      <w:pPr>
        <w:spacing w:line="276" w:lineRule="auto"/>
        <w:rPr>
          <w:rFonts w:ascii="Verdana" w:hAnsi="Verdana"/>
          <w:sz w:val="20"/>
          <w:szCs w:val="20"/>
        </w:rPr>
      </w:pPr>
    </w:p>
    <w:p w14:paraId="2DEAF3CB" w14:textId="77777777" w:rsidR="00073A30" w:rsidRPr="00BF2753" w:rsidRDefault="00073A30" w:rsidP="000B46A6">
      <w:pPr>
        <w:spacing w:line="276" w:lineRule="auto"/>
        <w:rPr>
          <w:rFonts w:ascii="Verdana" w:hAnsi="Verdana"/>
          <w:sz w:val="20"/>
          <w:szCs w:val="20"/>
        </w:rPr>
      </w:pPr>
    </w:p>
    <w:p w14:paraId="29978804" w14:textId="77777777" w:rsidR="000B46A6" w:rsidRPr="00BF2753" w:rsidRDefault="000B46A6" w:rsidP="000B46A6">
      <w:pPr>
        <w:spacing w:line="276" w:lineRule="auto"/>
        <w:rPr>
          <w:rFonts w:ascii="Verdana" w:hAnsi="Verdana"/>
          <w:sz w:val="20"/>
          <w:szCs w:val="20"/>
        </w:rPr>
      </w:pPr>
    </w:p>
    <w:p w14:paraId="3549D00E" w14:textId="77777777" w:rsidR="000B46A6" w:rsidRPr="00BF2753" w:rsidRDefault="000B46A6" w:rsidP="000B46A6">
      <w:pPr>
        <w:spacing w:line="276" w:lineRule="auto"/>
        <w:rPr>
          <w:rFonts w:ascii="Verdana" w:hAnsi="Verdana"/>
          <w:sz w:val="20"/>
          <w:szCs w:val="20"/>
        </w:rPr>
      </w:pPr>
    </w:p>
    <w:p w14:paraId="6BBF7151" w14:textId="77777777" w:rsidR="000B46A6" w:rsidRPr="00BF2753" w:rsidRDefault="000B46A6" w:rsidP="000B46A6">
      <w:pPr>
        <w:spacing w:line="276" w:lineRule="auto"/>
        <w:rPr>
          <w:rFonts w:ascii="Verdana" w:hAnsi="Verdana"/>
          <w:sz w:val="20"/>
          <w:szCs w:val="20"/>
        </w:rPr>
      </w:pPr>
    </w:p>
    <w:p w14:paraId="2A6B0E2A" w14:textId="77777777" w:rsidR="000B46A6" w:rsidRPr="00BF2753" w:rsidRDefault="000B46A6" w:rsidP="000B46A6">
      <w:pPr>
        <w:spacing w:line="276" w:lineRule="auto"/>
        <w:rPr>
          <w:rFonts w:ascii="Verdana" w:hAnsi="Verdana"/>
          <w:sz w:val="20"/>
          <w:szCs w:val="20"/>
        </w:rPr>
      </w:pPr>
    </w:p>
    <w:p w14:paraId="680B1DB9" w14:textId="77777777" w:rsidR="000B46A6" w:rsidRPr="00BF2753" w:rsidRDefault="000B46A6" w:rsidP="000B46A6">
      <w:pPr>
        <w:spacing w:line="276" w:lineRule="auto"/>
        <w:rPr>
          <w:rFonts w:ascii="Verdana" w:hAnsi="Verdana"/>
          <w:sz w:val="20"/>
          <w:szCs w:val="20"/>
        </w:rPr>
      </w:pPr>
    </w:p>
    <w:p w14:paraId="0D803274" w14:textId="77777777" w:rsidR="000B46A6" w:rsidRPr="00BF2753" w:rsidRDefault="000B46A6" w:rsidP="000B46A6">
      <w:pPr>
        <w:spacing w:line="276" w:lineRule="auto"/>
        <w:rPr>
          <w:rFonts w:ascii="Verdana" w:hAnsi="Verdana"/>
          <w:sz w:val="20"/>
          <w:szCs w:val="20"/>
        </w:rPr>
      </w:pPr>
    </w:p>
    <w:p w14:paraId="0A1C435E" w14:textId="77777777" w:rsidR="000B46A6" w:rsidRPr="00BF2753" w:rsidRDefault="000B46A6" w:rsidP="000B46A6">
      <w:pPr>
        <w:spacing w:line="276" w:lineRule="auto"/>
        <w:rPr>
          <w:rFonts w:ascii="Verdana" w:hAnsi="Verdana"/>
          <w:sz w:val="20"/>
          <w:szCs w:val="20"/>
        </w:rPr>
      </w:pPr>
    </w:p>
    <w:p w14:paraId="79511B9A" w14:textId="77777777" w:rsidR="00073A30" w:rsidRPr="00BF2753" w:rsidRDefault="00073A30" w:rsidP="000B46A6">
      <w:pPr>
        <w:spacing w:line="276" w:lineRule="auto"/>
        <w:rPr>
          <w:rFonts w:ascii="Verdana" w:hAnsi="Verdana"/>
          <w:sz w:val="20"/>
          <w:szCs w:val="20"/>
        </w:rPr>
      </w:pPr>
    </w:p>
    <w:p w14:paraId="379CD476" w14:textId="77777777" w:rsidR="00073A30" w:rsidRDefault="00073A30" w:rsidP="000B46A6">
      <w:pPr>
        <w:spacing w:line="276" w:lineRule="auto"/>
        <w:rPr>
          <w:rFonts w:ascii="Verdana" w:hAnsi="Verdana"/>
          <w:sz w:val="20"/>
          <w:szCs w:val="20"/>
        </w:rPr>
      </w:pPr>
    </w:p>
    <w:p w14:paraId="68C1032C" w14:textId="7311E03C" w:rsidR="00B23E89" w:rsidRDefault="00B23E89" w:rsidP="000B46A6">
      <w:pPr>
        <w:spacing w:line="276" w:lineRule="auto"/>
        <w:rPr>
          <w:rFonts w:ascii="Verdana" w:hAnsi="Verdana"/>
          <w:sz w:val="20"/>
          <w:szCs w:val="20"/>
        </w:rPr>
      </w:pPr>
    </w:p>
    <w:p w14:paraId="5898A57F" w14:textId="77777777" w:rsidR="00B23E89" w:rsidRDefault="00B23E89" w:rsidP="000B46A6">
      <w:pPr>
        <w:spacing w:line="276" w:lineRule="auto"/>
        <w:rPr>
          <w:rFonts w:ascii="Verdana" w:hAnsi="Verdana"/>
          <w:sz w:val="20"/>
          <w:szCs w:val="20"/>
        </w:rPr>
      </w:pPr>
    </w:p>
    <w:p w14:paraId="0D7F7501" w14:textId="77777777" w:rsidR="00B23E89" w:rsidRPr="00BF2753" w:rsidRDefault="00B23E89" w:rsidP="000B46A6">
      <w:pPr>
        <w:spacing w:line="276" w:lineRule="auto"/>
        <w:rPr>
          <w:rFonts w:ascii="Verdana" w:hAnsi="Verdana"/>
          <w:sz w:val="20"/>
          <w:szCs w:val="20"/>
        </w:rPr>
      </w:pPr>
    </w:p>
    <w:p w14:paraId="1D29C103" w14:textId="77777777" w:rsidR="00203CF4" w:rsidRPr="00BF2753" w:rsidRDefault="00203CF4" w:rsidP="000B46A6">
      <w:pPr>
        <w:spacing w:line="276" w:lineRule="auto"/>
        <w:rPr>
          <w:rFonts w:ascii="Verdana" w:hAnsi="Verdana"/>
          <w:sz w:val="20"/>
          <w:szCs w:val="20"/>
        </w:rPr>
      </w:pPr>
    </w:p>
    <w:p w14:paraId="65DE5D7D" w14:textId="77777777" w:rsidR="000B46A6" w:rsidRPr="00F26DF1" w:rsidRDefault="00073A30" w:rsidP="000B46A6">
      <w:pPr>
        <w:spacing w:line="276" w:lineRule="auto"/>
        <w:rPr>
          <w:rFonts w:ascii="Verdana" w:eastAsiaTheme="majorEastAsia" w:hAnsi="Verdana" w:cstheme="majorBidi"/>
          <w:b/>
          <w:color w:val="0070C0"/>
          <w:sz w:val="20"/>
          <w:szCs w:val="20"/>
        </w:rPr>
      </w:pPr>
      <w:r w:rsidRPr="00F26DF1">
        <w:rPr>
          <w:rFonts w:ascii="Verdana" w:eastAsiaTheme="majorEastAsia" w:hAnsi="Verdana" w:cstheme="majorBidi"/>
          <w:b/>
          <w:color w:val="0070C0"/>
          <w:sz w:val="20"/>
          <w:szCs w:val="20"/>
        </w:rPr>
        <w:lastRenderedPageBreak/>
        <w:t>Overview</w:t>
      </w:r>
    </w:p>
    <w:p w14:paraId="1EB5769A" w14:textId="2BC489EE" w:rsidR="007852E6" w:rsidRPr="00BF2753" w:rsidRDefault="00073A30" w:rsidP="00EF77F5">
      <w:pPr>
        <w:spacing w:line="276" w:lineRule="auto"/>
        <w:jc w:val="both"/>
        <w:rPr>
          <w:rFonts w:ascii="Verdana" w:hAnsi="Verdana"/>
          <w:sz w:val="20"/>
          <w:szCs w:val="20"/>
        </w:rPr>
      </w:pPr>
      <w:r w:rsidRPr="00BF2753">
        <w:rPr>
          <w:rFonts w:ascii="Verdana" w:hAnsi="Verdana"/>
          <w:sz w:val="20"/>
          <w:szCs w:val="20"/>
        </w:rPr>
        <w:t xml:space="preserve">In addition to undertaking day-to-day administration </w:t>
      </w:r>
      <w:r w:rsidR="007852E6" w:rsidRPr="00BF2753">
        <w:rPr>
          <w:rFonts w:ascii="Verdana" w:hAnsi="Verdana"/>
          <w:sz w:val="20"/>
          <w:szCs w:val="20"/>
        </w:rPr>
        <w:t>of the Single Scheme for their organisation</w:t>
      </w:r>
      <w:r w:rsidR="001C0C11">
        <w:rPr>
          <w:rFonts w:ascii="Verdana" w:hAnsi="Verdana"/>
          <w:sz w:val="20"/>
          <w:szCs w:val="20"/>
        </w:rPr>
        <w:t>’</w:t>
      </w:r>
      <w:r w:rsidR="007852E6" w:rsidRPr="00BF2753">
        <w:rPr>
          <w:rFonts w:ascii="Verdana" w:hAnsi="Verdana"/>
          <w:sz w:val="20"/>
          <w:szCs w:val="20"/>
        </w:rPr>
        <w:t>s members (</w:t>
      </w:r>
      <w:hyperlink r:id="rId15" w:history="1">
        <w:r w:rsidR="007852E6" w:rsidRPr="00BF2753">
          <w:rPr>
            <w:rStyle w:val="Hyperlink"/>
            <w:rFonts w:ascii="Verdana" w:hAnsi="Verdana"/>
            <w:sz w:val="20"/>
            <w:szCs w:val="20"/>
          </w:rPr>
          <w:t>recruitment</w:t>
        </w:r>
      </w:hyperlink>
      <w:r w:rsidR="007852E6" w:rsidRPr="00BF2753">
        <w:rPr>
          <w:rFonts w:ascii="Verdana" w:hAnsi="Verdana"/>
          <w:sz w:val="20"/>
          <w:szCs w:val="20"/>
        </w:rPr>
        <w:t xml:space="preserve">, processing </w:t>
      </w:r>
      <w:hyperlink r:id="rId16" w:history="1">
        <w:r w:rsidR="007852E6" w:rsidRPr="00BF2753">
          <w:rPr>
            <w:rStyle w:val="Hyperlink"/>
            <w:rFonts w:ascii="Verdana" w:hAnsi="Verdana"/>
            <w:sz w:val="20"/>
            <w:szCs w:val="20"/>
          </w:rPr>
          <w:t>leavers</w:t>
        </w:r>
      </w:hyperlink>
      <w:r w:rsidR="007852E6" w:rsidRPr="00BF2753">
        <w:rPr>
          <w:rFonts w:ascii="Verdana" w:hAnsi="Verdana"/>
          <w:sz w:val="20"/>
          <w:szCs w:val="20"/>
        </w:rPr>
        <w:t xml:space="preserve"> and </w:t>
      </w:r>
      <w:hyperlink r:id="rId17" w:history="1">
        <w:r w:rsidR="007852E6" w:rsidRPr="00BF2753">
          <w:rPr>
            <w:rStyle w:val="Hyperlink"/>
            <w:rFonts w:ascii="Verdana" w:hAnsi="Verdana"/>
            <w:sz w:val="20"/>
            <w:szCs w:val="20"/>
          </w:rPr>
          <w:t>retirements</w:t>
        </w:r>
      </w:hyperlink>
      <w:r w:rsidR="007852E6" w:rsidRPr="00BF2753">
        <w:rPr>
          <w:rFonts w:ascii="Verdana" w:hAnsi="Verdana"/>
          <w:sz w:val="20"/>
          <w:szCs w:val="20"/>
        </w:rPr>
        <w:t xml:space="preserve">, deducting and </w:t>
      </w:r>
      <w:hyperlink r:id="rId18" w:history="1">
        <w:r w:rsidR="007852E6" w:rsidRPr="00BF2753">
          <w:rPr>
            <w:rStyle w:val="Hyperlink"/>
            <w:rFonts w:ascii="Verdana" w:hAnsi="Verdana"/>
            <w:sz w:val="20"/>
            <w:szCs w:val="20"/>
          </w:rPr>
          <w:t>remitting pension contributions</w:t>
        </w:r>
      </w:hyperlink>
      <w:r w:rsidR="007852E6" w:rsidRPr="00BF2753">
        <w:rPr>
          <w:rFonts w:ascii="Verdana" w:hAnsi="Verdana"/>
          <w:sz w:val="20"/>
          <w:szCs w:val="20"/>
        </w:rPr>
        <w:t xml:space="preserve">, </w:t>
      </w:r>
      <w:r w:rsidR="00413087" w:rsidRPr="00BF2753">
        <w:rPr>
          <w:rFonts w:ascii="Verdana" w:hAnsi="Verdana"/>
          <w:sz w:val="20"/>
          <w:szCs w:val="20"/>
        </w:rPr>
        <w:t>etc.</w:t>
      </w:r>
      <w:r w:rsidR="001C0C11">
        <w:rPr>
          <w:rFonts w:ascii="Verdana" w:hAnsi="Verdana"/>
          <w:sz w:val="20"/>
          <w:szCs w:val="20"/>
        </w:rPr>
        <w:t>), pension administrator</w:t>
      </w:r>
      <w:r w:rsidR="007852E6" w:rsidRPr="00BF2753">
        <w:rPr>
          <w:rFonts w:ascii="Verdana" w:hAnsi="Verdana"/>
          <w:sz w:val="20"/>
          <w:szCs w:val="20"/>
        </w:rPr>
        <w:t xml:space="preserve">s must also undertake a number of </w:t>
      </w:r>
      <w:r w:rsidR="007852E6" w:rsidRPr="00BF2753">
        <w:rPr>
          <w:rFonts w:ascii="Verdana" w:hAnsi="Verdana"/>
          <w:b/>
          <w:sz w:val="20"/>
          <w:szCs w:val="20"/>
        </w:rPr>
        <w:t>annual core administration activities</w:t>
      </w:r>
      <w:r w:rsidR="007852E6" w:rsidRPr="00BF2753">
        <w:rPr>
          <w:rFonts w:ascii="Verdana" w:hAnsi="Verdana"/>
          <w:sz w:val="20"/>
          <w:szCs w:val="20"/>
        </w:rPr>
        <w:t xml:space="preserve"> that are critical from a statutory compliance perspective and to ensure overall membership records are up-to-date.  </w:t>
      </w:r>
    </w:p>
    <w:p w14:paraId="3293C4E4" w14:textId="77777777" w:rsidR="007852E6" w:rsidRPr="00F26DF1" w:rsidRDefault="007852E6" w:rsidP="00EF77F5">
      <w:pPr>
        <w:spacing w:line="276" w:lineRule="auto"/>
        <w:jc w:val="both"/>
        <w:rPr>
          <w:rFonts w:ascii="Verdana" w:eastAsiaTheme="majorEastAsia" w:hAnsi="Verdana" w:cstheme="majorBidi"/>
          <w:b/>
          <w:color w:val="0070C0"/>
          <w:sz w:val="20"/>
          <w:szCs w:val="20"/>
        </w:rPr>
      </w:pPr>
      <w:r w:rsidRPr="00F26DF1">
        <w:rPr>
          <w:rFonts w:ascii="Verdana" w:eastAsiaTheme="majorEastAsia" w:hAnsi="Verdana" w:cstheme="majorBidi"/>
          <w:b/>
          <w:color w:val="0070C0"/>
          <w:sz w:val="20"/>
          <w:szCs w:val="20"/>
        </w:rPr>
        <w:t xml:space="preserve">Sample Scheme Administration Calendar for annual core administration activities </w:t>
      </w:r>
    </w:p>
    <w:p w14:paraId="69F53B96" w14:textId="23ED4629" w:rsidR="007852E6" w:rsidRPr="00BF2753" w:rsidRDefault="007852E6" w:rsidP="00EF77F5">
      <w:pPr>
        <w:spacing w:line="276" w:lineRule="auto"/>
        <w:jc w:val="both"/>
        <w:rPr>
          <w:rFonts w:ascii="Verdana" w:hAnsi="Verdana"/>
          <w:sz w:val="20"/>
          <w:szCs w:val="20"/>
        </w:rPr>
      </w:pPr>
      <w:r w:rsidRPr="00BF2753">
        <w:rPr>
          <w:rFonts w:ascii="Verdana" w:hAnsi="Verdana"/>
          <w:sz w:val="20"/>
          <w:szCs w:val="20"/>
        </w:rPr>
        <w:t xml:space="preserve">The table below provides a </w:t>
      </w:r>
      <w:r w:rsidR="00101FD6" w:rsidRPr="00BF2753">
        <w:rPr>
          <w:rFonts w:ascii="Verdana" w:hAnsi="Verdana"/>
          <w:sz w:val="20"/>
          <w:szCs w:val="20"/>
        </w:rPr>
        <w:t xml:space="preserve">high-level </w:t>
      </w:r>
      <w:r w:rsidRPr="00BF2753">
        <w:rPr>
          <w:rFonts w:ascii="Verdana" w:hAnsi="Verdana"/>
          <w:i/>
          <w:sz w:val="20"/>
          <w:szCs w:val="20"/>
        </w:rPr>
        <w:t>suggested</w:t>
      </w:r>
      <w:r w:rsidRPr="00BF2753">
        <w:rPr>
          <w:rFonts w:ascii="Verdana" w:hAnsi="Verdana"/>
          <w:sz w:val="20"/>
          <w:szCs w:val="20"/>
        </w:rPr>
        <w:t xml:space="preserve"> Scheme Administration Calendar that administrators may consider adopting for </w:t>
      </w:r>
      <w:r w:rsidR="003D0428" w:rsidRPr="00BF2753">
        <w:rPr>
          <w:rFonts w:ascii="Verdana" w:hAnsi="Verdana"/>
          <w:sz w:val="20"/>
          <w:szCs w:val="20"/>
        </w:rPr>
        <w:t xml:space="preserve">their planning of </w:t>
      </w:r>
      <w:r w:rsidRPr="00BF2753">
        <w:rPr>
          <w:rFonts w:ascii="Verdana" w:hAnsi="Verdana"/>
          <w:sz w:val="20"/>
          <w:szCs w:val="20"/>
        </w:rPr>
        <w:t>annual core administration activities associated with the Single Scheme:</w:t>
      </w:r>
    </w:p>
    <w:tbl>
      <w:tblPr>
        <w:tblW w:w="9369" w:type="dxa"/>
        <w:jc w:val="center"/>
        <w:tblLayout w:type="fixed"/>
        <w:tblLook w:val="04A0" w:firstRow="1" w:lastRow="0" w:firstColumn="1" w:lastColumn="0" w:noHBand="0" w:noVBand="1"/>
      </w:tblPr>
      <w:tblGrid>
        <w:gridCol w:w="360"/>
        <w:gridCol w:w="4127"/>
        <w:gridCol w:w="405"/>
        <w:gridCol w:w="405"/>
        <w:gridCol w:w="405"/>
        <w:gridCol w:w="406"/>
        <w:gridCol w:w="406"/>
        <w:gridCol w:w="406"/>
        <w:gridCol w:w="406"/>
        <w:gridCol w:w="406"/>
        <w:gridCol w:w="406"/>
        <w:gridCol w:w="406"/>
        <w:gridCol w:w="406"/>
        <w:gridCol w:w="406"/>
        <w:gridCol w:w="13"/>
      </w:tblGrid>
      <w:tr w:rsidR="00203CF4" w:rsidRPr="00BF2753" w14:paraId="35CE26D9" w14:textId="77777777" w:rsidTr="00F47CA3">
        <w:trPr>
          <w:gridAfter w:val="1"/>
          <w:wAfter w:w="13" w:type="dxa"/>
          <w:trHeight w:val="524"/>
          <w:jc w:val="center"/>
        </w:trPr>
        <w:tc>
          <w:tcPr>
            <w:tcW w:w="44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FBE4BF" w14:textId="77777777" w:rsidR="00101FD6" w:rsidRPr="00BF2753" w:rsidRDefault="00101FD6" w:rsidP="006D3299">
            <w:pPr>
              <w:spacing w:after="0" w:line="240" w:lineRule="auto"/>
              <w:rPr>
                <w:rFonts w:ascii="Verdana" w:eastAsia="Times New Roman" w:hAnsi="Verdana" w:cs="Times New Roman"/>
                <w:b/>
                <w:bCs/>
                <w:color w:val="000000"/>
                <w:lang w:eastAsia="en-IE"/>
              </w:rPr>
            </w:pPr>
          </w:p>
        </w:tc>
        <w:tc>
          <w:tcPr>
            <w:tcW w:w="4869" w:type="dxa"/>
            <w:gridSpan w:val="12"/>
            <w:tcBorders>
              <w:top w:val="single" w:sz="4" w:space="0" w:color="auto"/>
              <w:left w:val="nil"/>
              <w:bottom w:val="single" w:sz="4" w:space="0" w:color="auto"/>
              <w:right w:val="single" w:sz="4" w:space="0" w:color="auto"/>
            </w:tcBorders>
            <w:shd w:val="clear" w:color="auto" w:fill="FFD966" w:themeFill="accent4" w:themeFillTint="99"/>
            <w:noWrap/>
            <w:vAlign w:val="bottom"/>
          </w:tcPr>
          <w:p w14:paraId="7D836BDE"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Calendar Month</w:t>
            </w:r>
          </w:p>
        </w:tc>
      </w:tr>
      <w:tr w:rsidR="00203CF4" w:rsidRPr="00BF2753" w14:paraId="501CABE1" w14:textId="77777777" w:rsidTr="00F47CA3">
        <w:trPr>
          <w:gridAfter w:val="1"/>
          <w:wAfter w:w="13" w:type="dxa"/>
          <w:trHeight w:val="524"/>
          <w:jc w:val="center"/>
        </w:trPr>
        <w:tc>
          <w:tcPr>
            <w:tcW w:w="44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52EC5" w14:textId="4D4E210F" w:rsidR="00101FD6" w:rsidRPr="009E1472" w:rsidRDefault="00101FD6" w:rsidP="006D3299">
            <w:pPr>
              <w:spacing w:after="0" w:line="240" w:lineRule="auto"/>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Core Single Scheme Administration Activity</w:t>
            </w:r>
          </w:p>
        </w:tc>
        <w:tc>
          <w:tcPr>
            <w:tcW w:w="405"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01D0108A"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 xml:space="preserve">J </w:t>
            </w:r>
          </w:p>
        </w:tc>
        <w:tc>
          <w:tcPr>
            <w:tcW w:w="405"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261730DC"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F</w:t>
            </w:r>
          </w:p>
        </w:tc>
        <w:tc>
          <w:tcPr>
            <w:tcW w:w="405"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62BA40A3"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M</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1E4EA075"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 xml:space="preserve">A </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496E69EB"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M</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2BE225CD"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J</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1DD1039D"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J</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76846537"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 xml:space="preserve">A </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502BDE40"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S</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3DFA0D0D"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O</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3CD3705C"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N</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168A3B96"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D</w:t>
            </w:r>
          </w:p>
        </w:tc>
      </w:tr>
      <w:tr w:rsidR="00203CF4" w:rsidRPr="00BF2753" w14:paraId="2F47AEE6"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0F0FAF13" w14:textId="63766C99" w:rsidR="00101FD6" w:rsidRPr="009E1472" w:rsidRDefault="008C587D" w:rsidP="00101FD6">
            <w:pPr>
              <w:spacing w:after="0" w:line="240" w:lineRule="auto"/>
              <w:rPr>
                <w:rFonts w:ascii="Verdana" w:eastAsia="Times New Roman" w:hAnsi="Verdana" w:cs="Times New Roman"/>
                <w:b/>
                <w:color w:val="000000"/>
                <w:sz w:val="20"/>
                <w:szCs w:val="20"/>
                <w:lang w:eastAsia="en-IE"/>
              </w:rPr>
            </w:pPr>
            <w:r>
              <w:rPr>
                <w:rFonts w:ascii="Verdana" w:eastAsia="Times New Roman" w:hAnsi="Verdana" w:cs="Times New Roman"/>
                <w:b/>
                <w:color w:val="000000"/>
                <w:sz w:val="20"/>
                <w:szCs w:val="20"/>
                <w:lang w:eastAsia="en-IE"/>
              </w:rPr>
              <w:t>A</w:t>
            </w:r>
          </w:p>
        </w:tc>
        <w:tc>
          <w:tcPr>
            <w:tcW w:w="4127" w:type="dxa"/>
            <w:tcBorders>
              <w:top w:val="nil"/>
              <w:left w:val="single" w:sz="4" w:space="0" w:color="auto"/>
              <w:bottom w:val="single" w:sz="4" w:space="0" w:color="auto"/>
              <w:right w:val="single" w:sz="4" w:space="0" w:color="auto"/>
            </w:tcBorders>
            <w:shd w:val="clear" w:color="auto" w:fill="auto"/>
          </w:tcPr>
          <w:p w14:paraId="67BC1B1B" w14:textId="77777777" w:rsidR="00101FD6" w:rsidRPr="009E1472" w:rsidRDefault="00101FD6" w:rsidP="00F27B33">
            <w:pPr>
              <w:spacing w:after="0" w:line="240" w:lineRule="auto"/>
              <w:rPr>
                <w:rFonts w:ascii="Verdana" w:eastAsia="Times New Roman" w:hAnsi="Verdana" w:cs="Times New Roman"/>
                <w:color w:val="000000"/>
                <w:sz w:val="20"/>
                <w:szCs w:val="20"/>
                <w:lang w:eastAsia="en-IE"/>
              </w:rPr>
            </w:pPr>
            <w:r w:rsidRPr="009E1472">
              <w:rPr>
                <w:rFonts w:ascii="Verdana" w:eastAsia="Times New Roman" w:hAnsi="Verdana" w:cs="Times New Roman"/>
                <w:color w:val="000000"/>
                <w:sz w:val="20"/>
                <w:szCs w:val="20"/>
                <w:lang w:eastAsia="en-IE"/>
              </w:rPr>
              <w:t xml:space="preserve">DPER Scheme Membership </w:t>
            </w:r>
            <w:r w:rsidR="00F27B33" w:rsidRPr="009E1472">
              <w:rPr>
                <w:rFonts w:ascii="Verdana" w:eastAsia="Times New Roman" w:hAnsi="Verdana" w:cs="Times New Roman"/>
                <w:color w:val="000000"/>
                <w:sz w:val="20"/>
                <w:szCs w:val="20"/>
                <w:lang w:eastAsia="en-IE"/>
              </w:rPr>
              <w:t>Survey</w:t>
            </w:r>
            <w:r w:rsidRPr="009E1472">
              <w:rPr>
                <w:rFonts w:ascii="Verdana" w:eastAsia="Times New Roman" w:hAnsi="Verdana" w:cs="Times New Roman"/>
                <w:color w:val="000000"/>
                <w:sz w:val="20"/>
                <w:szCs w:val="20"/>
                <w:lang w:eastAsia="en-IE"/>
              </w:rPr>
              <w:br/>
              <w:t>(for Pensions Authority Fees)</w:t>
            </w:r>
          </w:p>
        </w:tc>
        <w:tc>
          <w:tcPr>
            <w:tcW w:w="405" w:type="dxa"/>
            <w:tcBorders>
              <w:top w:val="nil"/>
              <w:left w:val="nil"/>
              <w:bottom w:val="single" w:sz="4" w:space="0" w:color="auto"/>
              <w:right w:val="single" w:sz="4" w:space="0" w:color="auto"/>
            </w:tcBorders>
            <w:shd w:val="clear" w:color="auto" w:fill="8EAADB" w:themeFill="accent5" w:themeFillTint="99"/>
            <w:noWrap/>
            <w:vAlign w:val="bottom"/>
            <w:hideMark/>
          </w:tcPr>
          <w:p w14:paraId="3668C548"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hideMark/>
          </w:tcPr>
          <w:p w14:paraId="6C653944"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hideMark/>
          </w:tcPr>
          <w:p w14:paraId="0252C4F1"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3C59FFEF"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3BC3802"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46BDA0CF"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73CEF73E"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5F001C1"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4380293F"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26BB3173"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7664E144"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1722DB67"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r w:rsidR="008C587D" w:rsidRPr="00BF2753" w14:paraId="455D39BC"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105BD13D" w14:textId="27238F33" w:rsidR="008C587D" w:rsidRDefault="008C587D" w:rsidP="008C587D">
            <w:pPr>
              <w:spacing w:after="0" w:line="240" w:lineRule="auto"/>
              <w:rPr>
                <w:rFonts w:ascii="Verdana" w:eastAsia="Times New Roman" w:hAnsi="Verdana" w:cs="Times New Roman"/>
                <w:b/>
                <w:color w:val="000000"/>
                <w:sz w:val="20"/>
                <w:szCs w:val="20"/>
                <w:lang w:eastAsia="en-IE"/>
              </w:rPr>
            </w:pPr>
            <w:r w:rsidRPr="008C587D">
              <w:rPr>
                <w:rFonts w:ascii="Verdana" w:eastAsia="Times New Roman" w:hAnsi="Verdana" w:cs="Times New Roman"/>
                <w:b/>
                <w:color w:val="000000"/>
                <w:sz w:val="20"/>
                <w:szCs w:val="20"/>
                <w:lang w:eastAsia="en-IE"/>
              </w:rPr>
              <w:t>B</w:t>
            </w:r>
          </w:p>
        </w:tc>
        <w:tc>
          <w:tcPr>
            <w:tcW w:w="4127" w:type="dxa"/>
            <w:tcBorders>
              <w:top w:val="nil"/>
              <w:left w:val="single" w:sz="4" w:space="0" w:color="auto"/>
              <w:bottom w:val="single" w:sz="4" w:space="0" w:color="auto"/>
              <w:right w:val="single" w:sz="4" w:space="0" w:color="auto"/>
            </w:tcBorders>
            <w:shd w:val="clear" w:color="auto" w:fill="auto"/>
          </w:tcPr>
          <w:p w14:paraId="2D76D80B" w14:textId="1A39617C" w:rsidR="008C587D" w:rsidRPr="009E1472" w:rsidRDefault="008C587D" w:rsidP="008C587D">
            <w:pPr>
              <w:spacing w:after="0" w:line="240" w:lineRule="auto"/>
              <w:rPr>
                <w:rFonts w:ascii="Verdana" w:eastAsia="Times New Roman" w:hAnsi="Verdana" w:cs="Times New Roman"/>
                <w:color w:val="000000"/>
                <w:sz w:val="20"/>
                <w:szCs w:val="20"/>
                <w:lang w:eastAsia="en-IE"/>
              </w:rPr>
            </w:pPr>
            <w:r w:rsidRPr="009E1472">
              <w:rPr>
                <w:rFonts w:ascii="Verdana" w:eastAsia="Times New Roman" w:hAnsi="Verdana" w:cs="Times New Roman"/>
                <w:color w:val="000000"/>
                <w:sz w:val="20"/>
                <w:szCs w:val="20"/>
                <w:lang w:eastAsia="en-IE"/>
              </w:rPr>
              <w:t xml:space="preserve">Pensioners’ Payroll Adjustments </w:t>
            </w:r>
            <w:r w:rsidRPr="009E1472">
              <w:rPr>
                <w:rFonts w:ascii="Verdana" w:eastAsia="Times New Roman" w:hAnsi="Verdana" w:cs="Times New Roman"/>
                <w:color w:val="000000"/>
                <w:sz w:val="20"/>
                <w:szCs w:val="20"/>
                <w:lang w:eastAsia="en-IE"/>
              </w:rPr>
              <w:br/>
              <w:t>(w.e.f. 1 Jan)</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434AF164" w14:textId="265D903D"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2D1B698A" w14:textId="6E7344DB"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tcPr>
          <w:p w14:paraId="0FAC8F4E" w14:textId="57257773"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6A025157" w14:textId="53645436"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75F764AC" w14:textId="4AFF88DD"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2EDE142B" w14:textId="483259AE"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18B88EDD" w14:textId="4EA7486B"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7B4D7492" w14:textId="02921368"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657DFF65" w14:textId="38FF2ACA"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2DBBB75C" w14:textId="30194F18"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15760CF5" w14:textId="55FC0FAD"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tcPr>
          <w:p w14:paraId="6CDBBFE2" w14:textId="41F25662"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r w:rsidR="008C587D" w:rsidRPr="00BF2753" w14:paraId="1FBB9049"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723A6E73" w14:textId="7EBF522C" w:rsidR="008C587D" w:rsidRPr="008C587D" w:rsidRDefault="008C587D" w:rsidP="008C587D">
            <w:pPr>
              <w:spacing w:after="0" w:line="240" w:lineRule="auto"/>
              <w:rPr>
                <w:rFonts w:ascii="Verdana" w:eastAsia="Times New Roman" w:hAnsi="Verdana" w:cs="Times New Roman"/>
                <w:b/>
                <w:color w:val="000000"/>
                <w:sz w:val="20"/>
                <w:szCs w:val="20"/>
                <w:lang w:eastAsia="en-IE"/>
              </w:rPr>
            </w:pPr>
            <w:r>
              <w:rPr>
                <w:rFonts w:ascii="Verdana" w:eastAsia="Times New Roman" w:hAnsi="Verdana" w:cs="Times New Roman"/>
                <w:b/>
                <w:color w:val="000000"/>
                <w:sz w:val="20"/>
                <w:szCs w:val="20"/>
                <w:lang w:eastAsia="en-IE"/>
              </w:rPr>
              <w:t>C</w:t>
            </w:r>
          </w:p>
        </w:tc>
        <w:tc>
          <w:tcPr>
            <w:tcW w:w="4127" w:type="dxa"/>
            <w:tcBorders>
              <w:top w:val="nil"/>
              <w:left w:val="single" w:sz="4" w:space="0" w:color="auto"/>
              <w:bottom w:val="single" w:sz="4" w:space="0" w:color="auto"/>
              <w:right w:val="single" w:sz="4" w:space="0" w:color="auto"/>
            </w:tcBorders>
            <w:shd w:val="clear" w:color="auto" w:fill="auto"/>
          </w:tcPr>
          <w:p w14:paraId="46AC1E93" w14:textId="0CC068B5" w:rsidR="008C587D" w:rsidRPr="009E1472" w:rsidRDefault="008C587D" w:rsidP="008C587D">
            <w:pPr>
              <w:spacing w:after="0" w:line="240" w:lineRule="auto"/>
              <w:rPr>
                <w:rFonts w:ascii="Verdana" w:eastAsia="Times New Roman" w:hAnsi="Verdana" w:cs="Times New Roman"/>
                <w:color w:val="000000"/>
                <w:sz w:val="20"/>
                <w:szCs w:val="20"/>
                <w:lang w:eastAsia="en-IE"/>
              </w:rPr>
            </w:pPr>
            <w:r w:rsidRPr="009E1472">
              <w:rPr>
                <w:rFonts w:ascii="Verdana" w:eastAsia="Times New Roman" w:hAnsi="Verdana" w:cs="Times New Roman"/>
                <w:color w:val="000000"/>
                <w:sz w:val="20"/>
                <w:szCs w:val="20"/>
                <w:lang w:eastAsia="en-IE"/>
              </w:rPr>
              <w:t>Update/Revaluation of Deferred Member Benefits for CPI</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541DBD5A" w14:textId="4C7DB202"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13F5F845" w14:textId="0D22D0CB"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5E4228FC" w14:textId="0BB0BBF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tcPr>
          <w:p w14:paraId="2B2B350C" w14:textId="16279965"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tcPr>
          <w:p w14:paraId="339EDD9C" w14:textId="0834870B"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tcPr>
          <w:p w14:paraId="70A871C0" w14:textId="622D722F"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0920C8EA" w14:textId="04824FF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49C87DB7" w14:textId="164276DF"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2B8BC4FA" w14:textId="0ED70F13"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2C106916" w14:textId="6B69F902"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0C9C48A9" w14:textId="5B82A8E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tcPr>
          <w:p w14:paraId="629C42CD" w14:textId="3E96846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r w:rsidR="008C587D" w:rsidRPr="00BF2753" w14:paraId="79FCD2DC"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6C0D7509" w14:textId="64930768" w:rsidR="008C587D" w:rsidRPr="009E1472" w:rsidRDefault="008C587D" w:rsidP="008C587D">
            <w:pPr>
              <w:spacing w:after="0" w:line="240" w:lineRule="auto"/>
              <w:rPr>
                <w:rFonts w:ascii="Verdana" w:eastAsia="Times New Roman" w:hAnsi="Verdana" w:cs="Times New Roman"/>
                <w:b/>
                <w:color w:val="000000"/>
                <w:sz w:val="20"/>
                <w:szCs w:val="20"/>
                <w:lang w:eastAsia="en-IE"/>
              </w:rPr>
            </w:pPr>
            <w:r>
              <w:rPr>
                <w:rFonts w:ascii="Verdana" w:eastAsia="Times New Roman" w:hAnsi="Verdana" w:cs="Times New Roman"/>
                <w:b/>
                <w:color w:val="000000"/>
                <w:sz w:val="20"/>
                <w:szCs w:val="20"/>
                <w:lang w:eastAsia="en-IE"/>
              </w:rPr>
              <w:t>D</w:t>
            </w:r>
          </w:p>
        </w:tc>
        <w:tc>
          <w:tcPr>
            <w:tcW w:w="4127" w:type="dxa"/>
            <w:tcBorders>
              <w:top w:val="nil"/>
              <w:left w:val="single" w:sz="4" w:space="0" w:color="auto"/>
              <w:bottom w:val="single" w:sz="4" w:space="0" w:color="auto"/>
              <w:right w:val="single" w:sz="4" w:space="0" w:color="auto"/>
            </w:tcBorders>
            <w:shd w:val="clear" w:color="auto" w:fill="auto"/>
          </w:tcPr>
          <w:p w14:paraId="5B4FBF0C" w14:textId="56354F9A" w:rsidR="008C587D" w:rsidRPr="009E1472" w:rsidRDefault="008C587D" w:rsidP="008C587D">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 xml:space="preserve">Apply CPI for active members (@ 31 December last) and prepare and issue </w:t>
            </w:r>
            <w:r w:rsidRPr="009E1472">
              <w:rPr>
                <w:rFonts w:ascii="Verdana" w:eastAsia="Times New Roman" w:hAnsi="Verdana" w:cs="Times New Roman"/>
                <w:color w:val="000000"/>
                <w:sz w:val="20"/>
                <w:szCs w:val="20"/>
                <w:lang w:eastAsia="en-IE"/>
              </w:rPr>
              <w:t xml:space="preserve">Annual Benefit Statements </w:t>
            </w:r>
          </w:p>
        </w:tc>
        <w:tc>
          <w:tcPr>
            <w:tcW w:w="405" w:type="dxa"/>
            <w:tcBorders>
              <w:top w:val="nil"/>
              <w:left w:val="nil"/>
              <w:bottom w:val="single" w:sz="4" w:space="0" w:color="auto"/>
              <w:right w:val="single" w:sz="4" w:space="0" w:color="auto"/>
            </w:tcBorders>
            <w:shd w:val="clear" w:color="auto" w:fill="8EAADB" w:themeFill="accent5" w:themeFillTint="99"/>
            <w:noWrap/>
            <w:vAlign w:val="bottom"/>
            <w:hideMark/>
          </w:tcPr>
          <w:p w14:paraId="1D61150A"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hideMark/>
          </w:tcPr>
          <w:p w14:paraId="3070E6C4"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hideMark/>
          </w:tcPr>
          <w:p w14:paraId="7651C7A3"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3A64C1A2"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466542C9"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35BFF82E"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20A0CA6A"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538205D8"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3E27184B"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7CDBD381"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184DE909"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7FF1CAC5"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r w:rsidR="008C587D" w:rsidRPr="00BF2753" w14:paraId="60F9F2FF"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59C57462" w14:textId="77777777" w:rsidR="008C587D" w:rsidRPr="009E1472" w:rsidRDefault="008C587D" w:rsidP="008C587D">
            <w:pPr>
              <w:spacing w:after="0" w:line="240" w:lineRule="auto"/>
              <w:rPr>
                <w:rFonts w:ascii="Verdana" w:eastAsia="Times New Roman" w:hAnsi="Verdana" w:cs="Times New Roman"/>
                <w:b/>
                <w:color w:val="000000"/>
                <w:sz w:val="20"/>
                <w:szCs w:val="20"/>
                <w:lang w:eastAsia="en-IE"/>
              </w:rPr>
            </w:pPr>
            <w:r w:rsidRPr="009E1472">
              <w:rPr>
                <w:rFonts w:ascii="Verdana" w:eastAsia="Times New Roman" w:hAnsi="Verdana" w:cs="Times New Roman"/>
                <w:b/>
                <w:color w:val="000000"/>
                <w:sz w:val="20"/>
                <w:szCs w:val="20"/>
                <w:lang w:eastAsia="en-IE"/>
              </w:rPr>
              <w:t>E</w:t>
            </w:r>
          </w:p>
        </w:tc>
        <w:tc>
          <w:tcPr>
            <w:tcW w:w="4127" w:type="dxa"/>
            <w:tcBorders>
              <w:top w:val="nil"/>
              <w:left w:val="single" w:sz="4" w:space="0" w:color="auto"/>
              <w:bottom w:val="single" w:sz="4" w:space="0" w:color="auto"/>
              <w:right w:val="single" w:sz="4" w:space="0" w:color="auto"/>
            </w:tcBorders>
            <w:shd w:val="clear" w:color="auto" w:fill="auto"/>
          </w:tcPr>
          <w:p w14:paraId="070EBAC8" w14:textId="23A4D6AA" w:rsidR="008C587D" w:rsidRPr="009E1472" w:rsidRDefault="008C587D" w:rsidP="008C587D">
            <w:pPr>
              <w:spacing w:after="0" w:line="240" w:lineRule="auto"/>
              <w:rPr>
                <w:rFonts w:ascii="Verdana" w:eastAsia="Times New Roman" w:hAnsi="Verdana" w:cs="Times New Roman"/>
                <w:color w:val="000000"/>
                <w:sz w:val="20"/>
                <w:szCs w:val="20"/>
                <w:lang w:eastAsia="en-IE"/>
              </w:rPr>
            </w:pPr>
            <w:r w:rsidRPr="009E1472">
              <w:rPr>
                <w:rFonts w:ascii="Verdana" w:eastAsia="Times New Roman" w:hAnsi="Verdana" w:cs="Times New Roman"/>
                <w:color w:val="000000"/>
                <w:sz w:val="20"/>
                <w:szCs w:val="20"/>
                <w:lang w:eastAsia="en-IE"/>
              </w:rPr>
              <w:t>Pensioner Declaration Exercise</w:t>
            </w:r>
          </w:p>
        </w:tc>
        <w:tc>
          <w:tcPr>
            <w:tcW w:w="405" w:type="dxa"/>
            <w:tcBorders>
              <w:top w:val="nil"/>
              <w:left w:val="nil"/>
              <w:bottom w:val="single" w:sz="4" w:space="0" w:color="auto"/>
              <w:right w:val="single" w:sz="4" w:space="0" w:color="auto"/>
            </w:tcBorders>
            <w:shd w:val="clear" w:color="auto" w:fill="auto"/>
            <w:noWrap/>
            <w:vAlign w:val="bottom"/>
            <w:hideMark/>
          </w:tcPr>
          <w:p w14:paraId="5B2042B4"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hideMark/>
          </w:tcPr>
          <w:p w14:paraId="7FABC822"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hideMark/>
          </w:tcPr>
          <w:p w14:paraId="7C29AAE5"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58E1EC8"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183FC7C9"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1E0176D"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CEF8D48"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3D0BF772"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tcPr>
          <w:p w14:paraId="0F20A6A9" w14:textId="77777777" w:rsidR="008C587D" w:rsidRPr="00BF2753" w:rsidRDefault="008C587D" w:rsidP="008C587D">
            <w:pPr>
              <w:spacing w:after="0" w:line="240" w:lineRule="auto"/>
              <w:rPr>
                <w:rFonts w:ascii="Verdana" w:eastAsia="Times New Roman" w:hAnsi="Verdana" w:cs="Times New Roman"/>
                <w:color w:val="000000"/>
                <w:lang w:eastAsia="en-IE"/>
              </w:rPr>
            </w:pP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72A6577D"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72775C28"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68174D36"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bl>
    <w:p w14:paraId="6FEC0D6E" w14:textId="77777777" w:rsidR="007852E6" w:rsidRPr="00BF2753" w:rsidRDefault="00101FD6" w:rsidP="00EF77F5">
      <w:pPr>
        <w:spacing w:line="276" w:lineRule="auto"/>
        <w:jc w:val="both"/>
        <w:rPr>
          <w:rFonts w:ascii="Verdana" w:hAnsi="Verdana"/>
          <w:sz w:val="20"/>
          <w:szCs w:val="20"/>
        </w:rPr>
      </w:pPr>
      <w:r w:rsidRPr="00BF2753">
        <w:rPr>
          <w:rFonts w:ascii="Verdana" w:hAnsi="Verdana"/>
          <w:sz w:val="20"/>
          <w:szCs w:val="20"/>
        </w:rPr>
        <w:br/>
      </w:r>
      <w:r w:rsidR="007852E6" w:rsidRPr="00BF2753">
        <w:rPr>
          <w:rFonts w:ascii="Verdana" w:hAnsi="Verdana"/>
          <w:sz w:val="20"/>
          <w:szCs w:val="20"/>
        </w:rPr>
        <w:t xml:space="preserve">This list of </w:t>
      </w:r>
      <w:r w:rsidRPr="00BF2753">
        <w:rPr>
          <w:rFonts w:ascii="Verdana" w:hAnsi="Verdana"/>
          <w:sz w:val="20"/>
          <w:szCs w:val="20"/>
        </w:rPr>
        <w:t xml:space="preserve">annual </w:t>
      </w:r>
      <w:r w:rsidR="007852E6" w:rsidRPr="00BF2753">
        <w:rPr>
          <w:rFonts w:ascii="Verdana" w:hAnsi="Verdana"/>
          <w:sz w:val="20"/>
          <w:szCs w:val="20"/>
        </w:rPr>
        <w:t xml:space="preserve">activities </w:t>
      </w:r>
      <w:r w:rsidRPr="00BF2753">
        <w:rPr>
          <w:rFonts w:ascii="Verdana" w:hAnsi="Verdana"/>
          <w:sz w:val="20"/>
          <w:szCs w:val="20"/>
        </w:rPr>
        <w:t xml:space="preserve">included in the Administration Calendar above </w:t>
      </w:r>
      <w:r w:rsidR="007852E6" w:rsidRPr="00BF2753">
        <w:rPr>
          <w:rFonts w:ascii="Verdana" w:hAnsi="Verdana"/>
          <w:sz w:val="20"/>
          <w:szCs w:val="20"/>
        </w:rPr>
        <w:t>is not intended to be exhaustive and may differ depending on organisation size and complexity.  Administrators may wish to consider adding other activities, such as financial planning, audit review or pension presentations for current or retiring staff into this calendar.</w:t>
      </w:r>
    </w:p>
    <w:p w14:paraId="3ACBA847" w14:textId="4B282AE8" w:rsidR="009E1472" w:rsidRPr="00BF2753" w:rsidRDefault="00101FD6" w:rsidP="00EF77F5">
      <w:pPr>
        <w:jc w:val="both"/>
        <w:rPr>
          <w:rFonts w:ascii="Verdana" w:hAnsi="Verdana"/>
          <w:sz w:val="20"/>
          <w:szCs w:val="20"/>
        </w:rPr>
      </w:pPr>
      <w:r w:rsidRPr="00BF2753">
        <w:rPr>
          <w:rFonts w:ascii="Verdana" w:hAnsi="Verdana"/>
          <w:sz w:val="20"/>
          <w:szCs w:val="20"/>
        </w:rPr>
        <w:t>The remainder of this guide focusses on summarising the tasks associated with completing each core administration activity for the Single Scheme and highlights resources that may be of assistance to administrators.</w:t>
      </w:r>
    </w:p>
    <w:p w14:paraId="2CA4EF14" w14:textId="77777777" w:rsidR="00770486" w:rsidRPr="00BF2753" w:rsidRDefault="00770486" w:rsidP="00770486">
      <w:pPr>
        <w:spacing w:after="0" w:line="23" w:lineRule="atLeast"/>
        <w:rPr>
          <w:rFonts w:ascii="Verdana" w:hAnsi="Verdana"/>
          <w:b/>
          <w:color w:val="0070C0"/>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69504" behindDoc="0" locked="0" layoutInCell="1" allowOverlap="1" wp14:anchorId="72C3C2FF" wp14:editId="5B1CB422">
                <wp:simplePos x="0" y="0"/>
                <wp:positionH relativeFrom="column">
                  <wp:posOffset>118</wp:posOffset>
                </wp:positionH>
                <wp:positionV relativeFrom="paragraph">
                  <wp:posOffset>104775</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48BC8"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" strokecolor="#5b9bd5 [3204]" strokeweight=".5pt">
                <v:stroke joinstyle="miter"/>
              </v:line>
            </w:pict>
          </mc:Fallback>
        </mc:AlternateContent>
      </w:r>
    </w:p>
    <w:p w14:paraId="1C6F17AD" w14:textId="77777777" w:rsidR="007723CA" w:rsidRDefault="007723CA" w:rsidP="007723CA">
      <w:pPr>
        <w:pStyle w:val="ListParagraph"/>
        <w:spacing w:line="276" w:lineRule="auto"/>
        <w:ind w:left="360"/>
        <w:rPr>
          <w:rFonts w:ascii="Verdana" w:eastAsiaTheme="majorEastAsia" w:hAnsi="Verdana" w:cstheme="majorBidi"/>
          <w:b/>
          <w:color w:val="0070C0"/>
          <w:sz w:val="20"/>
          <w:szCs w:val="20"/>
        </w:rPr>
      </w:pPr>
    </w:p>
    <w:p w14:paraId="2ED700E9" w14:textId="77777777" w:rsidR="00EC1D00" w:rsidRPr="00F26DF1" w:rsidRDefault="00EC1D00" w:rsidP="00EF77F5">
      <w:pPr>
        <w:pStyle w:val="ListParagraph"/>
        <w:numPr>
          <w:ilvl w:val="0"/>
          <w:numId w:val="5"/>
        </w:numPr>
        <w:spacing w:line="276" w:lineRule="auto"/>
        <w:jc w:val="both"/>
        <w:rPr>
          <w:rFonts w:ascii="Verdana" w:eastAsiaTheme="majorEastAsia" w:hAnsi="Verdana" w:cstheme="majorBidi"/>
          <w:b/>
          <w:color w:val="0070C0"/>
          <w:sz w:val="20"/>
          <w:szCs w:val="20"/>
        </w:rPr>
      </w:pPr>
      <w:r w:rsidRPr="00F26DF1">
        <w:rPr>
          <w:rFonts w:ascii="Verdana" w:eastAsiaTheme="majorEastAsia" w:hAnsi="Verdana" w:cstheme="majorBidi"/>
          <w:b/>
          <w:color w:val="0070C0"/>
          <w:sz w:val="20"/>
          <w:szCs w:val="20"/>
        </w:rPr>
        <w:t>Annual Scheme Membership Survey</w:t>
      </w:r>
    </w:p>
    <w:p w14:paraId="094AC78F" w14:textId="77777777" w:rsidR="00EC1D00" w:rsidRPr="00BF2753" w:rsidRDefault="00EC1D00" w:rsidP="00EF77F5">
      <w:pPr>
        <w:pStyle w:val="ListParagraph"/>
        <w:spacing w:line="276" w:lineRule="auto"/>
        <w:ind w:left="360"/>
        <w:jc w:val="both"/>
        <w:rPr>
          <w:rFonts w:ascii="Verdana" w:eastAsiaTheme="majorEastAsia" w:hAnsi="Verdana" w:cstheme="majorBidi"/>
          <w:b/>
          <w:color w:val="2E74B5" w:themeColor="accent1" w:themeShade="BF"/>
          <w:sz w:val="20"/>
          <w:szCs w:val="20"/>
        </w:rPr>
      </w:pPr>
    </w:p>
    <w:p w14:paraId="14D6756B" w14:textId="77777777"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 xml:space="preserve">Annual fees are payable to the Pensions Authority for the Single Scheme. The fee is based on the total active membership of the Single Scheme at 1 January annually.  </w:t>
      </w:r>
    </w:p>
    <w:p w14:paraId="026353C1" w14:textId="77777777" w:rsidR="00EC1D00" w:rsidRPr="00BF2753" w:rsidRDefault="00EC1D00" w:rsidP="00EF77F5">
      <w:pPr>
        <w:pStyle w:val="ListParagraph"/>
        <w:jc w:val="both"/>
        <w:rPr>
          <w:rFonts w:ascii="Verdana" w:hAnsi="Verdana"/>
          <w:sz w:val="20"/>
          <w:szCs w:val="20"/>
        </w:rPr>
      </w:pPr>
    </w:p>
    <w:p w14:paraId="3790CA56" w14:textId="77777777"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The Department of Public Expenditure &amp; Reform has undertaken, on behalf of all Single Scheme employers across the Public Service, to calculate and remit the annual fees due to the Pensions Authority in respect of the Single Scheme.</w:t>
      </w:r>
    </w:p>
    <w:p w14:paraId="48AF1A10" w14:textId="77777777" w:rsidR="00EC1D00" w:rsidRPr="003D4A76" w:rsidRDefault="00EC1D00" w:rsidP="00EF77F5">
      <w:pPr>
        <w:pStyle w:val="ListParagraph"/>
        <w:jc w:val="both"/>
        <w:rPr>
          <w:rFonts w:ascii="Verdana" w:hAnsi="Verdana"/>
          <w:color w:val="00B050"/>
          <w:sz w:val="20"/>
          <w:szCs w:val="20"/>
        </w:rPr>
      </w:pPr>
    </w:p>
    <w:p w14:paraId="0087B9F9" w14:textId="77777777" w:rsidR="00EC1D00" w:rsidRPr="00B23E89" w:rsidRDefault="00EC1D00" w:rsidP="00EF77F5">
      <w:pPr>
        <w:pStyle w:val="ListParagraph"/>
        <w:numPr>
          <w:ilvl w:val="0"/>
          <w:numId w:val="7"/>
        </w:numPr>
        <w:jc w:val="both"/>
        <w:rPr>
          <w:rFonts w:ascii="Verdana" w:hAnsi="Verdana"/>
          <w:sz w:val="20"/>
          <w:szCs w:val="20"/>
        </w:rPr>
      </w:pPr>
      <w:r w:rsidRPr="00B23E89">
        <w:rPr>
          <w:rFonts w:ascii="Verdana" w:hAnsi="Verdana"/>
          <w:sz w:val="20"/>
          <w:szCs w:val="20"/>
        </w:rPr>
        <w:t>It is suggested that administrators prepare for this survey in early January each year by preparing a report of active and deferred members (headcount) on the last day of the previous year.</w:t>
      </w:r>
    </w:p>
    <w:p w14:paraId="71F636FB" w14:textId="77777777" w:rsidR="00EC1D00" w:rsidRPr="00BF2753" w:rsidRDefault="00EC1D00" w:rsidP="00EC1D00">
      <w:pPr>
        <w:pStyle w:val="ListParagraph"/>
        <w:rPr>
          <w:rFonts w:ascii="Verdana" w:hAnsi="Verdana"/>
          <w:sz w:val="20"/>
          <w:szCs w:val="20"/>
        </w:rPr>
      </w:pPr>
    </w:p>
    <w:p w14:paraId="0DA83DDD" w14:textId="0D310693" w:rsidR="00EC1D00"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lastRenderedPageBreak/>
        <w:t xml:space="preserve">To assist it with the calculation of Pensions Authority </w:t>
      </w:r>
      <w:r>
        <w:rPr>
          <w:rFonts w:ascii="Verdana" w:hAnsi="Verdana"/>
          <w:sz w:val="20"/>
          <w:szCs w:val="20"/>
        </w:rPr>
        <w:t>f</w:t>
      </w:r>
      <w:r w:rsidRPr="00BF2753">
        <w:rPr>
          <w:rFonts w:ascii="Verdana" w:hAnsi="Verdana"/>
          <w:sz w:val="20"/>
          <w:szCs w:val="20"/>
        </w:rPr>
        <w:t xml:space="preserve">ees the Department of Public Expenditure &amp; Reforms sends a brief questionnaire to all Single Scheme employers at the start of January for completion and return by a specified date in </w:t>
      </w:r>
      <w:r w:rsidR="00731E3B">
        <w:rPr>
          <w:rFonts w:ascii="Verdana" w:hAnsi="Verdana"/>
          <w:sz w:val="20"/>
          <w:szCs w:val="20"/>
        </w:rPr>
        <w:t>January</w:t>
      </w:r>
      <w:r w:rsidR="00731E3B" w:rsidRPr="00BF2753">
        <w:rPr>
          <w:rFonts w:ascii="Verdana" w:hAnsi="Verdana"/>
          <w:sz w:val="20"/>
          <w:szCs w:val="20"/>
        </w:rPr>
        <w:t xml:space="preserve"> </w:t>
      </w:r>
      <w:r w:rsidRPr="00BF2753">
        <w:rPr>
          <w:rFonts w:ascii="Verdana" w:hAnsi="Verdana"/>
          <w:sz w:val="20"/>
          <w:szCs w:val="20"/>
        </w:rPr>
        <w:t>to ensure the timely payment of fees to the Pensions Authority.</w:t>
      </w:r>
    </w:p>
    <w:p w14:paraId="0FFCAE15" w14:textId="77777777" w:rsidR="00EC1D00" w:rsidRPr="00EC1D00" w:rsidRDefault="00EC1D00" w:rsidP="00EF77F5">
      <w:pPr>
        <w:pStyle w:val="ListParagraph"/>
        <w:jc w:val="both"/>
        <w:rPr>
          <w:rFonts w:ascii="Verdana" w:hAnsi="Verdana"/>
          <w:sz w:val="20"/>
          <w:szCs w:val="20"/>
        </w:rPr>
      </w:pPr>
    </w:p>
    <w:p w14:paraId="3B971A41" w14:textId="7F972B04" w:rsidR="00EC1D00" w:rsidRPr="00BF2753" w:rsidRDefault="00EC1D00" w:rsidP="00EC1D00">
      <w:pPr>
        <w:pStyle w:val="ListParagraph"/>
        <w:rPr>
          <w:rFonts w:ascii="Verdana" w:hAnsi="Verdana"/>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71552" behindDoc="0" locked="0" layoutInCell="1" allowOverlap="1" wp14:anchorId="672A0104" wp14:editId="20CCBFC2">
                <wp:simplePos x="0" y="0"/>
                <wp:positionH relativeFrom="margin">
                  <wp:posOffset>0</wp:posOffset>
                </wp:positionH>
                <wp:positionV relativeFrom="paragraph">
                  <wp:posOffset>23191</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FB3D9" id="Straight Connector 4"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85pt" to="457.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" strokecolor="#5b9bd5 [3204]" strokeweight=".5pt">
                <v:stroke joinstyle="miter"/>
                <w10:wrap anchorx="margin"/>
              </v:line>
            </w:pict>
          </mc:Fallback>
        </mc:AlternateContent>
      </w:r>
    </w:p>
    <w:p w14:paraId="693E248B" w14:textId="77777777" w:rsidR="00101FD6" w:rsidRPr="00F26DF1" w:rsidRDefault="00101FD6" w:rsidP="00101FD6">
      <w:pPr>
        <w:pStyle w:val="ListParagraph"/>
        <w:numPr>
          <w:ilvl w:val="0"/>
          <w:numId w:val="5"/>
        </w:numPr>
        <w:spacing w:line="276" w:lineRule="auto"/>
        <w:rPr>
          <w:rFonts w:ascii="Verdana" w:eastAsiaTheme="majorEastAsia" w:hAnsi="Verdana" w:cstheme="majorBidi"/>
          <w:b/>
          <w:color w:val="0070C0"/>
          <w:sz w:val="20"/>
          <w:szCs w:val="20"/>
        </w:rPr>
      </w:pPr>
      <w:r w:rsidRPr="00F26DF1">
        <w:rPr>
          <w:rFonts w:ascii="Verdana" w:eastAsiaTheme="majorEastAsia" w:hAnsi="Verdana" w:cstheme="majorBidi"/>
          <w:b/>
          <w:color w:val="0070C0"/>
          <w:sz w:val="20"/>
          <w:szCs w:val="20"/>
        </w:rPr>
        <w:t>Single Scheme Pensioners’ Payroll Adjustments</w:t>
      </w:r>
    </w:p>
    <w:p w14:paraId="100CDF7C" w14:textId="77777777" w:rsidR="00957164" w:rsidRPr="00BF2753" w:rsidRDefault="00957164" w:rsidP="00957164">
      <w:pPr>
        <w:pStyle w:val="ListParagraph"/>
        <w:spacing w:line="276" w:lineRule="auto"/>
        <w:ind w:left="360"/>
        <w:rPr>
          <w:rFonts w:ascii="Verdana" w:eastAsiaTheme="majorEastAsia" w:hAnsi="Verdana" w:cstheme="majorBidi"/>
          <w:b/>
          <w:color w:val="2E74B5" w:themeColor="accent1" w:themeShade="BF"/>
          <w:sz w:val="20"/>
          <w:szCs w:val="20"/>
        </w:rPr>
      </w:pPr>
    </w:p>
    <w:p w14:paraId="3DE4055A" w14:textId="7CCC3B41" w:rsidR="008C587D" w:rsidRPr="003D4A76" w:rsidRDefault="003D4A76" w:rsidP="00EF77F5">
      <w:pPr>
        <w:pStyle w:val="ListParagraph"/>
        <w:numPr>
          <w:ilvl w:val="0"/>
          <w:numId w:val="7"/>
        </w:numPr>
        <w:jc w:val="both"/>
        <w:rPr>
          <w:rFonts w:ascii="Verdana" w:hAnsi="Verdana"/>
          <w:color w:val="00B050"/>
          <w:sz w:val="20"/>
          <w:szCs w:val="20"/>
        </w:rPr>
      </w:pPr>
      <w:r w:rsidRPr="003D4A76">
        <w:rPr>
          <w:rFonts w:ascii="Verdana" w:hAnsi="Verdana"/>
          <w:sz w:val="20"/>
          <w:szCs w:val="20"/>
        </w:rPr>
        <w:t xml:space="preserve">A key feature of the Single Scheme is that increases to pensions in payment under the Scheme are </w:t>
      </w:r>
      <w:r w:rsidRPr="00B23E89">
        <w:rPr>
          <w:rFonts w:ascii="Verdana" w:hAnsi="Verdana"/>
          <w:b/>
          <w:sz w:val="20"/>
          <w:szCs w:val="20"/>
        </w:rPr>
        <w:t>linked to inflation (CPI)</w:t>
      </w:r>
      <w:r w:rsidRPr="00B23E89">
        <w:rPr>
          <w:rFonts w:ascii="Verdana" w:hAnsi="Verdana"/>
          <w:sz w:val="20"/>
          <w:szCs w:val="20"/>
        </w:rPr>
        <w:t xml:space="preserve">. </w:t>
      </w:r>
      <w:r w:rsidR="008C587D" w:rsidRPr="00B23E89">
        <w:rPr>
          <w:rFonts w:ascii="Verdana" w:hAnsi="Verdana"/>
          <w:sz w:val="20"/>
          <w:szCs w:val="20"/>
        </w:rPr>
        <w:t xml:space="preserve">Changes in </w:t>
      </w:r>
      <w:r w:rsidRPr="00B23E89">
        <w:rPr>
          <w:rFonts w:ascii="Verdana" w:hAnsi="Verdana"/>
          <w:sz w:val="20"/>
          <w:szCs w:val="20"/>
        </w:rPr>
        <w:t>inflation</w:t>
      </w:r>
      <w:r w:rsidR="008C587D" w:rsidRPr="00B23E89">
        <w:rPr>
          <w:rFonts w:ascii="Verdana" w:hAnsi="Verdana"/>
          <w:sz w:val="20"/>
          <w:szCs w:val="20"/>
        </w:rPr>
        <w:t xml:space="preserve"> are communicated annually by official DPER Circular and have effect from </w:t>
      </w:r>
      <w:r w:rsidR="008C587D" w:rsidRPr="00B23E89">
        <w:rPr>
          <w:rFonts w:ascii="Verdana" w:hAnsi="Verdana"/>
          <w:b/>
          <w:sz w:val="20"/>
          <w:szCs w:val="20"/>
        </w:rPr>
        <w:t xml:space="preserve">1 January </w:t>
      </w:r>
      <w:r w:rsidR="008C587D" w:rsidRPr="00B23E89">
        <w:rPr>
          <w:rFonts w:ascii="Verdana" w:hAnsi="Verdana"/>
          <w:sz w:val="20"/>
          <w:szCs w:val="20"/>
        </w:rPr>
        <w:t>of that year to Single Scheme pensions in payment at the end of the previous year</w:t>
      </w:r>
      <w:r w:rsidR="008C587D" w:rsidRPr="00B23E89">
        <w:rPr>
          <w:rFonts w:ascii="Verdana" w:hAnsi="Verdana"/>
          <w:b/>
          <w:sz w:val="20"/>
          <w:szCs w:val="20"/>
        </w:rPr>
        <w:t>.</w:t>
      </w:r>
      <w:r w:rsidRPr="00B23E89">
        <w:rPr>
          <w:rFonts w:ascii="Verdana" w:hAnsi="Verdana"/>
          <w:b/>
          <w:sz w:val="20"/>
          <w:szCs w:val="20"/>
        </w:rPr>
        <w:t xml:space="preserve"> </w:t>
      </w:r>
      <w:r w:rsidRPr="00B23E89">
        <w:rPr>
          <w:rFonts w:ascii="Verdana" w:hAnsi="Verdana"/>
          <w:sz w:val="20"/>
          <w:szCs w:val="20"/>
        </w:rPr>
        <w:t>This differs from how referable amounts earned are increased for active</w:t>
      </w:r>
      <w:r w:rsidR="00B23E89">
        <w:rPr>
          <w:rFonts w:ascii="Verdana" w:hAnsi="Verdana"/>
          <w:sz w:val="20"/>
          <w:szCs w:val="20"/>
        </w:rPr>
        <w:t xml:space="preserve"> </w:t>
      </w:r>
      <w:r w:rsidRPr="00B23E89">
        <w:rPr>
          <w:rFonts w:ascii="Verdana" w:hAnsi="Verdana"/>
          <w:sz w:val="20"/>
          <w:szCs w:val="20"/>
        </w:rPr>
        <w:t>scheme members (see bottom of Page 4 of this document).</w:t>
      </w:r>
    </w:p>
    <w:p w14:paraId="4F39B934" w14:textId="77777777" w:rsidR="008C587D" w:rsidRPr="008C587D" w:rsidRDefault="008C587D" w:rsidP="00EF77F5">
      <w:pPr>
        <w:pStyle w:val="ListParagraph"/>
        <w:jc w:val="both"/>
        <w:rPr>
          <w:rFonts w:ascii="Verdana" w:hAnsi="Verdana"/>
          <w:color w:val="00B050"/>
          <w:sz w:val="20"/>
          <w:szCs w:val="20"/>
        </w:rPr>
      </w:pPr>
    </w:p>
    <w:p w14:paraId="09D98C8F" w14:textId="65D4D79D" w:rsidR="003D4A76" w:rsidRPr="003D4A76" w:rsidRDefault="008C587D" w:rsidP="00EF77F5">
      <w:pPr>
        <w:pStyle w:val="ListParagraph"/>
        <w:numPr>
          <w:ilvl w:val="0"/>
          <w:numId w:val="7"/>
        </w:numPr>
        <w:jc w:val="both"/>
        <w:rPr>
          <w:rFonts w:ascii="Verdana" w:hAnsi="Verdana"/>
          <w:sz w:val="20"/>
          <w:szCs w:val="20"/>
        </w:rPr>
      </w:pPr>
      <w:r w:rsidRPr="003D4A76">
        <w:rPr>
          <w:rFonts w:ascii="Verdana" w:hAnsi="Verdana"/>
          <w:sz w:val="20"/>
          <w:szCs w:val="20"/>
        </w:rPr>
        <w:t xml:space="preserve">As such, </w:t>
      </w:r>
      <w:r w:rsidRPr="003D4A76">
        <w:rPr>
          <w:rFonts w:ascii="Verdana" w:hAnsi="Verdana"/>
          <w:b/>
          <w:sz w:val="20"/>
          <w:szCs w:val="20"/>
        </w:rPr>
        <w:t>pensions in payment on 31 December annually</w:t>
      </w:r>
      <w:r w:rsidRPr="003D4A76">
        <w:rPr>
          <w:rFonts w:ascii="Verdana" w:hAnsi="Verdana"/>
          <w:sz w:val="20"/>
          <w:szCs w:val="20"/>
        </w:rPr>
        <w:t xml:space="preserve"> under the Single Scheme are reviewed and adjusted for inflation (CPI) when sanctioned by the Minister for Public Expenditure &amp; Reform. This includes Single Scheme Survivor’s Pensions and Children’s Pensions.</w:t>
      </w:r>
    </w:p>
    <w:p w14:paraId="25214ED2" w14:textId="77777777" w:rsidR="003D4A76" w:rsidRPr="00BF2753" w:rsidRDefault="003D4A76" w:rsidP="00EF77F5">
      <w:pPr>
        <w:pStyle w:val="ListParagraph"/>
        <w:jc w:val="both"/>
        <w:rPr>
          <w:rFonts w:ascii="Verdana" w:hAnsi="Verdana"/>
          <w:sz w:val="20"/>
          <w:szCs w:val="20"/>
        </w:rPr>
      </w:pPr>
    </w:p>
    <w:p w14:paraId="202DDECE" w14:textId="4BFC7A63" w:rsidR="00F27B33" w:rsidRPr="003D4A76" w:rsidRDefault="00957164" w:rsidP="00EF77F5">
      <w:pPr>
        <w:pStyle w:val="ListParagraph"/>
        <w:numPr>
          <w:ilvl w:val="0"/>
          <w:numId w:val="7"/>
        </w:numPr>
        <w:jc w:val="both"/>
        <w:rPr>
          <w:rFonts w:ascii="Verdana" w:hAnsi="Verdana"/>
          <w:sz w:val="20"/>
          <w:szCs w:val="20"/>
        </w:rPr>
      </w:pPr>
      <w:r w:rsidRPr="00BF2753">
        <w:rPr>
          <w:rFonts w:ascii="Verdana" w:hAnsi="Verdana"/>
          <w:sz w:val="20"/>
          <w:szCs w:val="20"/>
        </w:rPr>
        <w:t xml:space="preserve">While preparations for this review may be </w:t>
      </w:r>
      <w:r w:rsidR="006A0B10" w:rsidRPr="00BF2753">
        <w:rPr>
          <w:rFonts w:ascii="Verdana" w:hAnsi="Verdana"/>
          <w:sz w:val="20"/>
          <w:szCs w:val="20"/>
        </w:rPr>
        <w:t xml:space="preserve">undertaken </w:t>
      </w:r>
      <w:r w:rsidRPr="00BF2753">
        <w:rPr>
          <w:rFonts w:ascii="Verdana" w:hAnsi="Verdana"/>
          <w:sz w:val="20"/>
          <w:szCs w:val="20"/>
        </w:rPr>
        <w:t>upon completion of the preceding December payroll (e.g. running reports with details of any Single Scheme pensioners), the exercise can</w:t>
      </w:r>
      <w:r w:rsidR="006A0B10" w:rsidRPr="00BF2753">
        <w:rPr>
          <w:rFonts w:ascii="Verdana" w:hAnsi="Verdana"/>
          <w:sz w:val="20"/>
          <w:szCs w:val="20"/>
        </w:rPr>
        <w:t>not</w:t>
      </w:r>
      <w:r w:rsidRPr="00BF2753">
        <w:rPr>
          <w:rFonts w:ascii="Verdana" w:hAnsi="Verdana"/>
          <w:sz w:val="20"/>
          <w:szCs w:val="20"/>
        </w:rPr>
        <w:t xml:space="preserve"> be progressed </w:t>
      </w:r>
      <w:r w:rsidR="006A0B10" w:rsidRPr="00BF2753">
        <w:rPr>
          <w:rFonts w:ascii="Verdana" w:hAnsi="Verdana"/>
          <w:sz w:val="20"/>
          <w:szCs w:val="20"/>
        </w:rPr>
        <w:t>until</w:t>
      </w:r>
      <w:r w:rsidRPr="00BF2753">
        <w:rPr>
          <w:rFonts w:ascii="Verdana" w:hAnsi="Verdana"/>
          <w:sz w:val="20"/>
          <w:szCs w:val="20"/>
        </w:rPr>
        <w:t xml:space="preserve"> the relevant sanctioned CPI rate has been notified by the Department of Public Expenditure &amp; Reform.</w:t>
      </w:r>
      <w:r w:rsidR="00F27B33" w:rsidRPr="003D4A76">
        <w:rPr>
          <w:rFonts w:ascii="Verdana" w:hAnsi="Verdana"/>
          <w:b/>
          <w:sz w:val="20"/>
          <w:szCs w:val="20"/>
        </w:rPr>
        <w:br/>
      </w:r>
    </w:p>
    <w:p w14:paraId="1AC94B6C" w14:textId="6E2C3CFE" w:rsidR="00770486" w:rsidRPr="00BF2753" w:rsidRDefault="00052BE0" w:rsidP="00EF77F5">
      <w:pPr>
        <w:pStyle w:val="ListParagraph"/>
        <w:numPr>
          <w:ilvl w:val="0"/>
          <w:numId w:val="7"/>
        </w:numPr>
        <w:jc w:val="both"/>
        <w:rPr>
          <w:rFonts w:ascii="Verdana" w:hAnsi="Verdana"/>
          <w:sz w:val="20"/>
          <w:szCs w:val="20"/>
        </w:rPr>
      </w:pPr>
      <w:r w:rsidRPr="00BF2753">
        <w:rPr>
          <w:rFonts w:ascii="Verdana" w:hAnsi="Verdana"/>
          <w:sz w:val="20"/>
          <w:szCs w:val="20"/>
        </w:rPr>
        <w:t>Administrat</w:t>
      </w:r>
      <w:r w:rsidR="006A0B10" w:rsidRPr="00BF2753">
        <w:rPr>
          <w:rFonts w:ascii="Verdana" w:hAnsi="Verdana"/>
          <w:sz w:val="20"/>
          <w:szCs w:val="20"/>
        </w:rPr>
        <w:t>ors</w:t>
      </w:r>
      <w:r w:rsidRPr="00BF2753">
        <w:rPr>
          <w:rFonts w:ascii="Verdana" w:hAnsi="Verdana"/>
          <w:sz w:val="20"/>
          <w:szCs w:val="20"/>
        </w:rPr>
        <w:t xml:space="preserve"> may access a Single Scheme </w:t>
      </w:r>
      <w:hyperlink r:id="rId19" w:history="1">
        <w:r w:rsidR="003D0428" w:rsidRPr="00BF2753">
          <w:rPr>
            <w:rStyle w:val="Hyperlink"/>
            <w:rFonts w:ascii="Verdana" w:hAnsi="Verdana"/>
            <w:sz w:val="20"/>
            <w:szCs w:val="20"/>
          </w:rPr>
          <w:t>Pensioner in Payment CPI Uprating Tool</w:t>
        </w:r>
      </w:hyperlink>
      <w:r w:rsidRPr="00BF2753">
        <w:rPr>
          <w:rFonts w:ascii="Verdana" w:hAnsi="Verdana"/>
          <w:sz w:val="20"/>
          <w:szCs w:val="20"/>
        </w:rPr>
        <w:t xml:space="preserve"> in the Employer’s </w:t>
      </w:r>
      <w:r w:rsidR="003D0428" w:rsidRPr="00BF2753">
        <w:rPr>
          <w:rFonts w:ascii="Verdana" w:hAnsi="Verdana"/>
          <w:sz w:val="20"/>
          <w:szCs w:val="20"/>
        </w:rPr>
        <w:t>Toolkits</w:t>
      </w:r>
      <w:r w:rsidRPr="00BF2753">
        <w:rPr>
          <w:rFonts w:ascii="Verdana" w:hAnsi="Verdana"/>
          <w:sz w:val="20"/>
          <w:szCs w:val="20"/>
        </w:rPr>
        <w:t xml:space="preserve"> section of the Single Scheme website. As the Calculation Tool Guidelines explain, by inserting the existing rates of pensions in payment and inputting the CPI rate to be applied, the Calculation Tool will calculate the revised rate of pension payable.</w:t>
      </w:r>
    </w:p>
    <w:p w14:paraId="1BF7F322" w14:textId="77777777" w:rsidR="003D4A76" w:rsidRPr="003D4A76" w:rsidRDefault="003D4A76" w:rsidP="00EF77F5">
      <w:pPr>
        <w:pStyle w:val="ListParagraph"/>
        <w:spacing w:after="0" w:line="23" w:lineRule="atLeast"/>
        <w:jc w:val="both"/>
        <w:rPr>
          <w:rFonts w:ascii="Verdana" w:hAnsi="Verdana"/>
          <w:b/>
          <w:color w:val="0070C0"/>
          <w:sz w:val="20"/>
          <w:szCs w:val="20"/>
        </w:rPr>
      </w:pPr>
    </w:p>
    <w:p w14:paraId="6BE5886C" w14:textId="41725F30" w:rsidR="009E1472" w:rsidRPr="009E1472" w:rsidRDefault="00052BE0" w:rsidP="00EF77F5">
      <w:pPr>
        <w:pStyle w:val="ListParagraph"/>
        <w:numPr>
          <w:ilvl w:val="0"/>
          <w:numId w:val="7"/>
        </w:numPr>
        <w:spacing w:after="0" w:line="23" w:lineRule="atLeast"/>
        <w:jc w:val="both"/>
        <w:rPr>
          <w:rFonts w:ascii="Verdana" w:hAnsi="Verdana"/>
          <w:b/>
          <w:color w:val="0070C0"/>
          <w:sz w:val="20"/>
          <w:szCs w:val="20"/>
        </w:rPr>
      </w:pPr>
      <w:r w:rsidRPr="009E1472">
        <w:rPr>
          <w:rFonts w:ascii="Verdana" w:hAnsi="Verdana"/>
          <w:sz w:val="20"/>
          <w:szCs w:val="20"/>
        </w:rPr>
        <w:t xml:space="preserve">Copies of the current and historical official Circulars related to any annual adjustments to Single Scheme pensions in payment are available </w:t>
      </w:r>
      <w:r w:rsidR="006A0B10" w:rsidRPr="009E1472">
        <w:rPr>
          <w:rFonts w:ascii="Verdana" w:hAnsi="Verdana"/>
          <w:sz w:val="20"/>
          <w:szCs w:val="20"/>
        </w:rPr>
        <w:t>in</w:t>
      </w:r>
      <w:r w:rsidRPr="009E1472">
        <w:rPr>
          <w:rFonts w:ascii="Verdana" w:hAnsi="Verdana"/>
          <w:sz w:val="20"/>
          <w:szCs w:val="20"/>
        </w:rPr>
        <w:t xml:space="preserve"> the </w:t>
      </w:r>
      <w:hyperlink r:id="rId20" w:history="1">
        <w:r w:rsidRPr="009E1472">
          <w:rPr>
            <w:rStyle w:val="Hyperlink"/>
            <w:rFonts w:ascii="Verdana" w:hAnsi="Verdana"/>
            <w:sz w:val="20"/>
            <w:szCs w:val="20"/>
          </w:rPr>
          <w:t>Circulars and Legislation</w:t>
        </w:r>
      </w:hyperlink>
      <w:r w:rsidRPr="009E1472">
        <w:rPr>
          <w:rFonts w:ascii="Verdana" w:hAnsi="Verdana"/>
          <w:sz w:val="20"/>
          <w:szCs w:val="20"/>
        </w:rPr>
        <w:t xml:space="preserve"> section of the Single Scheme website.</w:t>
      </w:r>
      <w:r w:rsidR="00453395">
        <w:rPr>
          <w:rFonts w:ascii="Verdana" w:hAnsi="Verdana"/>
          <w:sz w:val="20"/>
          <w:szCs w:val="20"/>
        </w:rPr>
        <w:t xml:space="preserve"> </w:t>
      </w:r>
      <w:hyperlink r:id="rId21" w:history="1">
        <w:r w:rsidR="00B10E8B">
          <w:rPr>
            <w:rStyle w:val="Hyperlink"/>
            <w:rFonts w:ascii="Verdana" w:hAnsi="Verdana"/>
            <w:sz w:val="20"/>
            <w:szCs w:val="20"/>
          </w:rPr>
          <w:t>Circu</w:t>
        </w:r>
        <w:r w:rsidR="00B10E8B">
          <w:rPr>
            <w:rStyle w:val="Hyperlink"/>
            <w:rFonts w:ascii="Verdana" w:hAnsi="Verdana"/>
            <w:sz w:val="20"/>
            <w:szCs w:val="20"/>
          </w:rPr>
          <w:t>l</w:t>
        </w:r>
        <w:r w:rsidR="00B10E8B">
          <w:rPr>
            <w:rStyle w:val="Hyperlink"/>
            <w:rFonts w:ascii="Verdana" w:hAnsi="Verdana"/>
            <w:sz w:val="20"/>
            <w:szCs w:val="20"/>
          </w:rPr>
          <w:t>ar 01 of 2023</w:t>
        </w:r>
      </w:hyperlink>
      <w:r w:rsidR="00453395">
        <w:rPr>
          <w:rFonts w:ascii="Verdana" w:hAnsi="Verdana"/>
          <w:sz w:val="20"/>
          <w:szCs w:val="20"/>
        </w:rPr>
        <w:t xml:space="preserve"> </w:t>
      </w:r>
      <w:r w:rsidR="00F27B33" w:rsidRPr="009E1472">
        <w:rPr>
          <w:rFonts w:ascii="Verdana" w:hAnsi="Verdana"/>
          <w:sz w:val="20"/>
          <w:szCs w:val="20"/>
        </w:rPr>
        <w:t>provides a useful overview of how CPI has been applied to pensioners in payment since</w:t>
      </w:r>
      <w:r w:rsidR="006A0B10" w:rsidRPr="009E1472">
        <w:rPr>
          <w:rFonts w:ascii="Verdana" w:hAnsi="Verdana"/>
          <w:sz w:val="20"/>
          <w:szCs w:val="20"/>
        </w:rPr>
        <w:t xml:space="preserve"> the Single</w:t>
      </w:r>
      <w:r w:rsidR="00F27B33" w:rsidRPr="009E1472">
        <w:rPr>
          <w:rFonts w:ascii="Verdana" w:hAnsi="Verdana"/>
          <w:sz w:val="20"/>
          <w:szCs w:val="20"/>
        </w:rPr>
        <w:t xml:space="preserve"> Scheme</w:t>
      </w:r>
      <w:r w:rsidR="006A0B10" w:rsidRPr="009E1472">
        <w:rPr>
          <w:rFonts w:ascii="Verdana" w:hAnsi="Verdana"/>
          <w:sz w:val="20"/>
          <w:szCs w:val="20"/>
        </w:rPr>
        <w:t>’s</w:t>
      </w:r>
      <w:r w:rsidR="00F27B33" w:rsidRPr="009E1472">
        <w:rPr>
          <w:rFonts w:ascii="Verdana" w:hAnsi="Verdana"/>
          <w:sz w:val="20"/>
          <w:szCs w:val="20"/>
        </w:rPr>
        <w:t xml:space="preserve"> inception. </w:t>
      </w:r>
    </w:p>
    <w:p w14:paraId="6B29B9D9" w14:textId="77777777" w:rsidR="009E1472" w:rsidRDefault="009E1472" w:rsidP="009E1472">
      <w:pPr>
        <w:pStyle w:val="ListParagraph"/>
        <w:spacing w:after="0" w:line="23" w:lineRule="atLeast"/>
        <w:rPr>
          <w:rFonts w:ascii="Verdana" w:hAnsi="Verdana"/>
          <w:sz w:val="20"/>
          <w:szCs w:val="20"/>
        </w:rPr>
      </w:pPr>
      <w:bookmarkStart w:id="0" w:name="_GoBack"/>
      <w:bookmarkEnd w:id="0"/>
    </w:p>
    <w:p w14:paraId="233C7C37" w14:textId="5FAF8261" w:rsidR="00770486" w:rsidRPr="009E1472" w:rsidRDefault="00770486" w:rsidP="009E1472">
      <w:pPr>
        <w:pStyle w:val="ListParagraph"/>
        <w:spacing w:after="0" w:line="23" w:lineRule="atLeast"/>
        <w:rPr>
          <w:rFonts w:ascii="Verdana" w:hAnsi="Verdana"/>
          <w:b/>
          <w:color w:val="0070C0"/>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5C7DDAC3" wp14:editId="1F60F63C">
                <wp:simplePos x="0" y="0"/>
                <wp:positionH relativeFrom="margin">
                  <wp:align>left</wp:align>
                </wp:positionH>
                <wp:positionV relativeFrom="paragraph">
                  <wp:posOffset>104775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75831" id="Straight Connector 8"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" strokecolor="#5b9bd5 [3204]" strokeweight=".5pt">
                <v:stroke joinstyle="miter"/>
                <w10:wrap anchorx="margin"/>
              </v:line>
            </w:pict>
          </mc:Fallback>
        </mc:AlternateContent>
      </w:r>
    </w:p>
    <w:p w14:paraId="577B7492" w14:textId="77777777" w:rsidR="00EC1D00" w:rsidRPr="00EC1D00" w:rsidRDefault="00EC1D00" w:rsidP="00EC1D00">
      <w:pPr>
        <w:pStyle w:val="ListParagraph"/>
        <w:spacing w:line="276" w:lineRule="auto"/>
        <w:ind w:left="360"/>
        <w:rPr>
          <w:rFonts w:ascii="Verdana" w:hAnsi="Verdana"/>
          <w:color w:val="0070C0"/>
          <w:sz w:val="20"/>
          <w:szCs w:val="20"/>
        </w:rPr>
      </w:pPr>
    </w:p>
    <w:p w14:paraId="3633E7CC" w14:textId="77777777" w:rsidR="00EC1D00" w:rsidRPr="00F26DF1" w:rsidRDefault="00EC1D00" w:rsidP="00EC1D00">
      <w:pPr>
        <w:pStyle w:val="ListParagraph"/>
        <w:numPr>
          <w:ilvl w:val="0"/>
          <w:numId w:val="5"/>
        </w:numPr>
        <w:spacing w:line="276" w:lineRule="auto"/>
        <w:rPr>
          <w:rFonts w:ascii="Verdana" w:hAnsi="Verdana"/>
          <w:color w:val="0070C0"/>
          <w:sz w:val="20"/>
          <w:szCs w:val="20"/>
        </w:rPr>
      </w:pPr>
      <w:r w:rsidRPr="00F26DF1">
        <w:rPr>
          <w:rFonts w:ascii="Verdana" w:eastAsiaTheme="majorEastAsia" w:hAnsi="Verdana" w:cstheme="majorBidi"/>
          <w:b/>
          <w:color w:val="0070C0"/>
          <w:sz w:val="20"/>
          <w:szCs w:val="20"/>
        </w:rPr>
        <w:t xml:space="preserve">Updating/CPI Increases to Deferred Members’ Benefits </w:t>
      </w:r>
    </w:p>
    <w:p w14:paraId="00504006" w14:textId="77777777" w:rsidR="00EC1D00" w:rsidRPr="00BF2753" w:rsidRDefault="00EC1D00" w:rsidP="00EC1D00">
      <w:pPr>
        <w:pStyle w:val="ListParagraph"/>
        <w:rPr>
          <w:rFonts w:ascii="Verdana" w:hAnsi="Verdana"/>
          <w:sz w:val="20"/>
          <w:szCs w:val="20"/>
        </w:rPr>
      </w:pPr>
    </w:p>
    <w:p w14:paraId="21B4E186" w14:textId="2493DA32" w:rsidR="00EC1D00" w:rsidRPr="00BF2753" w:rsidRDefault="00B92627" w:rsidP="00EF77F5">
      <w:pPr>
        <w:pStyle w:val="ListParagraph"/>
        <w:numPr>
          <w:ilvl w:val="0"/>
          <w:numId w:val="7"/>
        </w:numPr>
        <w:jc w:val="both"/>
        <w:rPr>
          <w:rFonts w:ascii="Verdana" w:hAnsi="Verdana"/>
          <w:sz w:val="20"/>
          <w:szCs w:val="20"/>
        </w:rPr>
      </w:pPr>
      <w:r>
        <w:rPr>
          <w:rFonts w:ascii="Verdana" w:hAnsi="Verdana"/>
          <w:sz w:val="20"/>
          <w:szCs w:val="20"/>
        </w:rPr>
        <w:t>It</w:t>
      </w:r>
      <w:r w:rsidR="00EC1D00" w:rsidRPr="00BF2753">
        <w:rPr>
          <w:rFonts w:ascii="Verdana" w:hAnsi="Verdana"/>
          <w:sz w:val="20"/>
          <w:szCs w:val="20"/>
        </w:rPr>
        <w:t xml:space="preserve"> is recommended that administrators undertake a comprehensive review of all deferred Single Scheme members’ benefits to establish if their deferred benefits need to be </w:t>
      </w:r>
      <w:r>
        <w:rPr>
          <w:rFonts w:ascii="Verdana" w:hAnsi="Verdana"/>
          <w:sz w:val="20"/>
          <w:szCs w:val="20"/>
        </w:rPr>
        <w:t>increased</w:t>
      </w:r>
      <w:r w:rsidR="00EC1D00" w:rsidRPr="00BF2753">
        <w:rPr>
          <w:rFonts w:ascii="Verdana" w:hAnsi="Verdana"/>
          <w:sz w:val="20"/>
          <w:szCs w:val="20"/>
        </w:rPr>
        <w:t xml:space="preserve"> for CPI (as per active members).</w:t>
      </w:r>
    </w:p>
    <w:p w14:paraId="333CA620" w14:textId="77777777" w:rsidR="00EC1D00" w:rsidRPr="00BF2753" w:rsidRDefault="00EC1D00" w:rsidP="00EF77F5">
      <w:pPr>
        <w:pStyle w:val="ListParagraph"/>
        <w:jc w:val="both"/>
        <w:rPr>
          <w:rFonts w:ascii="Verdana" w:hAnsi="Verdana"/>
          <w:sz w:val="20"/>
          <w:szCs w:val="20"/>
        </w:rPr>
      </w:pPr>
    </w:p>
    <w:p w14:paraId="38BDF6B0" w14:textId="77777777" w:rsidR="00EC1D00" w:rsidRPr="00BF2753" w:rsidRDefault="00EC1D00" w:rsidP="00EF77F5">
      <w:pPr>
        <w:pStyle w:val="ListParagraph"/>
        <w:numPr>
          <w:ilvl w:val="0"/>
          <w:numId w:val="7"/>
        </w:numPr>
        <w:jc w:val="both"/>
        <w:rPr>
          <w:rFonts w:ascii="Verdana" w:hAnsi="Verdana"/>
          <w:sz w:val="20"/>
          <w:szCs w:val="20"/>
        </w:rPr>
      </w:pPr>
      <w:r>
        <w:rPr>
          <w:rFonts w:ascii="Verdana" w:hAnsi="Verdana"/>
          <w:sz w:val="20"/>
          <w:szCs w:val="20"/>
        </w:rPr>
        <w:t>In doing so this</w:t>
      </w:r>
      <w:r w:rsidRPr="00BF2753">
        <w:rPr>
          <w:rFonts w:ascii="Verdana" w:hAnsi="Verdana"/>
          <w:sz w:val="20"/>
          <w:szCs w:val="20"/>
        </w:rPr>
        <w:t xml:space="preserve"> </w:t>
      </w:r>
      <w:r>
        <w:rPr>
          <w:rFonts w:ascii="Verdana" w:hAnsi="Verdana"/>
          <w:sz w:val="20"/>
          <w:szCs w:val="20"/>
        </w:rPr>
        <w:t>will</w:t>
      </w:r>
      <w:r w:rsidRPr="00BF2753">
        <w:rPr>
          <w:rFonts w:ascii="Verdana" w:hAnsi="Verdana"/>
          <w:sz w:val="20"/>
          <w:szCs w:val="20"/>
        </w:rPr>
        <w:t xml:space="preserve"> help to ensure that administrators are well-placed to:</w:t>
      </w:r>
    </w:p>
    <w:p w14:paraId="6AAD8857" w14:textId="77777777" w:rsidR="00EC1D00" w:rsidRPr="00BF2753" w:rsidRDefault="00EC1D00" w:rsidP="00EF77F5">
      <w:pPr>
        <w:pStyle w:val="ListParagraph"/>
        <w:jc w:val="both"/>
        <w:rPr>
          <w:rFonts w:ascii="Verdana" w:hAnsi="Verdana"/>
          <w:sz w:val="20"/>
          <w:szCs w:val="20"/>
        </w:rPr>
      </w:pPr>
    </w:p>
    <w:p w14:paraId="1E54599C" w14:textId="77777777" w:rsidR="00EC1D00" w:rsidRDefault="00EC1D00" w:rsidP="00EF77F5">
      <w:pPr>
        <w:pStyle w:val="ListParagraph"/>
        <w:numPr>
          <w:ilvl w:val="1"/>
          <w:numId w:val="7"/>
        </w:numPr>
        <w:jc w:val="both"/>
        <w:rPr>
          <w:rFonts w:ascii="Verdana" w:hAnsi="Verdana"/>
          <w:sz w:val="20"/>
          <w:szCs w:val="20"/>
        </w:rPr>
      </w:pPr>
      <w:r w:rsidRPr="00DB2775">
        <w:rPr>
          <w:rFonts w:ascii="Verdana" w:hAnsi="Verdana"/>
          <w:sz w:val="20"/>
          <w:szCs w:val="20"/>
        </w:rPr>
        <w:t xml:space="preserve">Promptly respond to pension queries from deferred members </w:t>
      </w:r>
    </w:p>
    <w:p w14:paraId="24FE6DA5" w14:textId="77777777" w:rsidR="00EC1D00" w:rsidRPr="00DB2775" w:rsidRDefault="00EC1D00" w:rsidP="00EF77F5">
      <w:pPr>
        <w:pStyle w:val="ListParagraph"/>
        <w:ind w:left="1440"/>
        <w:jc w:val="both"/>
        <w:rPr>
          <w:rFonts w:ascii="Verdana" w:hAnsi="Verdana"/>
          <w:sz w:val="20"/>
          <w:szCs w:val="20"/>
        </w:rPr>
      </w:pPr>
    </w:p>
    <w:p w14:paraId="4FC120B7" w14:textId="77777777" w:rsidR="00EC1D00" w:rsidRPr="00BF2753" w:rsidRDefault="00EC1D00" w:rsidP="00EF77F5">
      <w:pPr>
        <w:pStyle w:val="ListParagraph"/>
        <w:numPr>
          <w:ilvl w:val="1"/>
          <w:numId w:val="7"/>
        </w:numPr>
        <w:rPr>
          <w:rFonts w:ascii="Verdana" w:hAnsi="Verdana"/>
          <w:sz w:val="20"/>
          <w:szCs w:val="20"/>
        </w:rPr>
      </w:pPr>
      <w:r w:rsidRPr="00BF2753">
        <w:rPr>
          <w:rFonts w:ascii="Verdana" w:hAnsi="Verdana"/>
          <w:sz w:val="20"/>
          <w:szCs w:val="20"/>
        </w:rPr>
        <w:t>Promptly calculate deferred member benefits at the time of their retirement (or death prior to retirement);</w:t>
      </w:r>
      <w:r w:rsidRPr="00BF2753">
        <w:rPr>
          <w:rFonts w:ascii="Verdana" w:hAnsi="Verdana"/>
          <w:sz w:val="20"/>
          <w:szCs w:val="20"/>
        </w:rPr>
        <w:br/>
      </w:r>
    </w:p>
    <w:p w14:paraId="3F10FB26" w14:textId="77777777" w:rsidR="00EC1D00" w:rsidRPr="00BF2753" w:rsidRDefault="00EC1D00" w:rsidP="00EF77F5">
      <w:pPr>
        <w:pStyle w:val="ListParagraph"/>
        <w:numPr>
          <w:ilvl w:val="1"/>
          <w:numId w:val="7"/>
        </w:numPr>
        <w:rPr>
          <w:rFonts w:ascii="Verdana" w:hAnsi="Verdana"/>
          <w:sz w:val="20"/>
          <w:szCs w:val="20"/>
        </w:rPr>
      </w:pPr>
      <w:r w:rsidRPr="00BF2753">
        <w:rPr>
          <w:rFonts w:ascii="Verdana" w:hAnsi="Verdana"/>
          <w:sz w:val="20"/>
          <w:szCs w:val="20"/>
        </w:rPr>
        <w:t xml:space="preserve">Efficiently respond to queries from other public service employers about a former/deferred member’s </w:t>
      </w:r>
      <w:r>
        <w:rPr>
          <w:rFonts w:ascii="Verdana" w:hAnsi="Verdana"/>
          <w:sz w:val="20"/>
          <w:szCs w:val="20"/>
        </w:rPr>
        <w:t>pension position</w:t>
      </w:r>
      <w:r w:rsidRPr="00BF2753">
        <w:rPr>
          <w:rFonts w:ascii="Verdana" w:hAnsi="Verdana"/>
          <w:sz w:val="20"/>
          <w:szCs w:val="20"/>
        </w:rPr>
        <w:t>;</w:t>
      </w:r>
      <w:r w:rsidRPr="00BF2753">
        <w:rPr>
          <w:rFonts w:ascii="Verdana" w:hAnsi="Verdana"/>
          <w:sz w:val="20"/>
          <w:szCs w:val="20"/>
        </w:rPr>
        <w:br/>
      </w:r>
    </w:p>
    <w:p w14:paraId="097FC583" w14:textId="77777777" w:rsidR="00EC1D00" w:rsidRPr="00BF2753" w:rsidRDefault="00EC1D00" w:rsidP="00EF77F5">
      <w:pPr>
        <w:pStyle w:val="ListParagraph"/>
        <w:numPr>
          <w:ilvl w:val="1"/>
          <w:numId w:val="7"/>
        </w:numPr>
        <w:rPr>
          <w:rFonts w:ascii="Verdana" w:hAnsi="Verdana"/>
          <w:sz w:val="20"/>
          <w:szCs w:val="20"/>
        </w:rPr>
      </w:pPr>
      <w:r w:rsidRPr="00BF2753">
        <w:rPr>
          <w:rFonts w:ascii="Verdana" w:hAnsi="Verdana"/>
          <w:sz w:val="20"/>
          <w:szCs w:val="20"/>
        </w:rPr>
        <w:lastRenderedPageBreak/>
        <w:t xml:space="preserve">Readily collate information required </w:t>
      </w:r>
      <w:r>
        <w:rPr>
          <w:rFonts w:ascii="Verdana" w:hAnsi="Verdana"/>
          <w:sz w:val="20"/>
          <w:szCs w:val="20"/>
        </w:rPr>
        <w:t>centrally</w:t>
      </w:r>
      <w:r w:rsidRPr="00BF2753">
        <w:rPr>
          <w:rFonts w:ascii="Verdana" w:hAnsi="Verdana"/>
          <w:sz w:val="20"/>
          <w:szCs w:val="20"/>
        </w:rPr>
        <w:t xml:space="preserve"> as part of an actuarial assessment</w:t>
      </w:r>
      <w:r>
        <w:rPr>
          <w:rFonts w:ascii="Verdana" w:hAnsi="Verdana"/>
          <w:sz w:val="20"/>
          <w:szCs w:val="20"/>
        </w:rPr>
        <w:t>, for example,</w:t>
      </w:r>
      <w:r w:rsidRPr="00BF2753">
        <w:rPr>
          <w:rFonts w:ascii="Verdana" w:hAnsi="Verdana"/>
          <w:sz w:val="20"/>
          <w:szCs w:val="20"/>
        </w:rPr>
        <w:t xml:space="preserve"> or</w:t>
      </w:r>
      <w:r>
        <w:rPr>
          <w:rFonts w:ascii="Verdana" w:hAnsi="Verdana"/>
          <w:sz w:val="20"/>
          <w:szCs w:val="20"/>
        </w:rPr>
        <w:t xml:space="preserve"> to</w:t>
      </w:r>
      <w:r w:rsidRPr="00BF2753">
        <w:rPr>
          <w:rFonts w:ascii="Verdana" w:hAnsi="Verdana"/>
          <w:sz w:val="20"/>
          <w:szCs w:val="20"/>
        </w:rPr>
        <w:t xml:space="preserve"> </w:t>
      </w:r>
      <w:r>
        <w:rPr>
          <w:rFonts w:ascii="Verdana" w:hAnsi="Verdana"/>
          <w:sz w:val="20"/>
          <w:szCs w:val="20"/>
        </w:rPr>
        <w:t xml:space="preserve">facilitate the migration of accurate data across </w:t>
      </w:r>
      <w:r w:rsidRPr="00BF2753">
        <w:rPr>
          <w:rFonts w:ascii="Verdana" w:hAnsi="Verdana"/>
          <w:sz w:val="20"/>
          <w:szCs w:val="20"/>
        </w:rPr>
        <w:t>to a new pension system;</w:t>
      </w:r>
      <w:r w:rsidRPr="00BF2753">
        <w:rPr>
          <w:rFonts w:ascii="Verdana" w:hAnsi="Verdana"/>
          <w:sz w:val="20"/>
          <w:szCs w:val="20"/>
        </w:rPr>
        <w:br/>
      </w:r>
    </w:p>
    <w:p w14:paraId="62760672" w14:textId="1E48BC42" w:rsidR="00770486" w:rsidRPr="00EC1D00" w:rsidRDefault="00EC1D00" w:rsidP="00EF77F5">
      <w:pPr>
        <w:pStyle w:val="ListParagraph"/>
        <w:numPr>
          <w:ilvl w:val="1"/>
          <w:numId w:val="7"/>
        </w:numPr>
        <w:rPr>
          <w:rFonts w:ascii="Verdana" w:hAnsi="Verdana"/>
          <w:sz w:val="20"/>
          <w:szCs w:val="20"/>
        </w:rPr>
      </w:pPr>
      <w:r w:rsidRPr="00EC1D00">
        <w:rPr>
          <w:rFonts w:ascii="Verdana" w:hAnsi="Verdana"/>
          <w:sz w:val="20"/>
          <w:szCs w:val="20"/>
        </w:rPr>
        <w:t>Provide up-to-date information on Single Scheme membership when requested by the Minister for Public Expenditure &amp; Reform.</w:t>
      </w:r>
    </w:p>
    <w:p w14:paraId="4C6C963F" w14:textId="77777777" w:rsidR="00770486" w:rsidRPr="00BF2753" w:rsidRDefault="00770486" w:rsidP="00770486">
      <w:pPr>
        <w:spacing w:after="0" w:line="23" w:lineRule="atLeast"/>
        <w:rPr>
          <w:rFonts w:ascii="Verdana" w:hAnsi="Verdana"/>
          <w:b/>
          <w:color w:val="0070C0"/>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66ACBB14" wp14:editId="0B91E75A">
                <wp:simplePos x="0" y="0"/>
                <wp:positionH relativeFrom="column">
                  <wp:posOffset>118</wp:posOffset>
                </wp:positionH>
                <wp:positionV relativeFrom="paragraph">
                  <wp:posOffset>104775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4F998"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" strokecolor="#5b9bd5 [3204]" strokeweight=".5pt">
                <v:stroke joinstyle="miter"/>
              </v:line>
            </w:pict>
          </mc:Fallback>
        </mc:AlternateContent>
      </w:r>
    </w:p>
    <w:p w14:paraId="32C30237" w14:textId="77777777" w:rsidR="007723CA" w:rsidRPr="007723CA" w:rsidRDefault="007723CA" w:rsidP="007723CA">
      <w:pPr>
        <w:pStyle w:val="ListParagraph"/>
        <w:spacing w:line="276" w:lineRule="auto"/>
        <w:ind w:left="360"/>
        <w:rPr>
          <w:rFonts w:ascii="Verdana" w:hAnsi="Verdana"/>
          <w:color w:val="0070C0"/>
          <w:sz w:val="20"/>
          <w:szCs w:val="20"/>
        </w:rPr>
      </w:pPr>
    </w:p>
    <w:p w14:paraId="7C9383BB" w14:textId="77777777" w:rsidR="00EC1D00" w:rsidRPr="00F26DF1" w:rsidRDefault="00EC1D00" w:rsidP="00EC1D00">
      <w:pPr>
        <w:pStyle w:val="ListParagraph"/>
        <w:numPr>
          <w:ilvl w:val="0"/>
          <w:numId w:val="5"/>
        </w:numPr>
        <w:spacing w:line="276" w:lineRule="auto"/>
        <w:rPr>
          <w:rFonts w:ascii="Verdana" w:hAnsi="Verdana"/>
          <w:color w:val="0070C0"/>
          <w:sz w:val="20"/>
          <w:szCs w:val="20"/>
        </w:rPr>
      </w:pPr>
      <w:r w:rsidRPr="00F26DF1">
        <w:rPr>
          <w:rFonts w:ascii="Verdana" w:eastAsiaTheme="majorEastAsia" w:hAnsi="Verdana" w:cstheme="majorBidi"/>
          <w:b/>
          <w:color w:val="0070C0"/>
          <w:sz w:val="20"/>
          <w:szCs w:val="20"/>
        </w:rPr>
        <w:t>Preparation and Issue of Annual Benefit Statements</w:t>
      </w:r>
      <w:r w:rsidRPr="00F26DF1">
        <w:rPr>
          <w:rFonts w:ascii="Verdana" w:hAnsi="Verdana"/>
          <w:color w:val="0070C0"/>
          <w:sz w:val="20"/>
          <w:szCs w:val="20"/>
          <w:lang w:eastAsia="en-IE"/>
        </w:rPr>
        <w:t xml:space="preserve"> </w:t>
      </w:r>
    </w:p>
    <w:p w14:paraId="42319F75" w14:textId="77777777" w:rsidR="00EC1D00" w:rsidRPr="00B23E89" w:rsidRDefault="00EC1D00" w:rsidP="00EC1D00">
      <w:pPr>
        <w:pStyle w:val="ListParagraph"/>
        <w:spacing w:line="276" w:lineRule="auto"/>
        <w:ind w:left="360"/>
        <w:rPr>
          <w:rFonts w:ascii="Verdana" w:hAnsi="Verdana"/>
          <w:sz w:val="20"/>
          <w:szCs w:val="20"/>
          <w:lang w:eastAsia="en-IE"/>
        </w:rPr>
      </w:pPr>
    </w:p>
    <w:p w14:paraId="04BF3588" w14:textId="77777777" w:rsidR="00EC1D00" w:rsidRPr="00B23E89" w:rsidRDefault="00EC1D00" w:rsidP="00EF77F5">
      <w:pPr>
        <w:pStyle w:val="ListParagraph"/>
        <w:numPr>
          <w:ilvl w:val="0"/>
          <w:numId w:val="7"/>
        </w:numPr>
        <w:jc w:val="both"/>
        <w:rPr>
          <w:rFonts w:ascii="Verdana" w:hAnsi="Verdana"/>
          <w:sz w:val="20"/>
          <w:szCs w:val="20"/>
        </w:rPr>
      </w:pPr>
      <w:r w:rsidRPr="00B23E89">
        <w:rPr>
          <w:rFonts w:ascii="Verdana" w:hAnsi="Verdana"/>
          <w:sz w:val="20"/>
          <w:szCs w:val="20"/>
        </w:rPr>
        <w:t xml:space="preserve">Changes in inflation (CPI) are communicated annually by official DPER Circular early in the New Year. Once this notification issues each Relevant Authority is responsible for issuing Annual Benefit Statements to </w:t>
      </w:r>
      <w:r w:rsidRPr="00B23E89">
        <w:rPr>
          <w:rFonts w:ascii="Verdana" w:hAnsi="Verdana"/>
          <w:b/>
          <w:sz w:val="20"/>
          <w:szCs w:val="20"/>
        </w:rPr>
        <w:t>all active members</w:t>
      </w:r>
      <w:r w:rsidRPr="00B23E89">
        <w:rPr>
          <w:rFonts w:ascii="Verdana" w:hAnsi="Verdana"/>
          <w:sz w:val="20"/>
          <w:szCs w:val="20"/>
        </w:rPr>
        <w:t xml:space="preserve"> of the Single Scheme that were in pensionable employment on 31 December.  </w:t>
      </w:r>
    </w:p>
    <w:p w14:paraId="367556B5" w14:textId="77777777" w:rsidR="00EC1D00" w:rsidRPr="00BF2753" w:rsidRDefault="00EC1D00" w:rsidP="00EF77F5">
      <w:pPr>
        <w:pStyle w:val="ListParagraph"/>
        <w:jc w:val="both"/>
        <w:rPr>
          <w:rFonts w:ascii="Verdana" w:hAnsi="Verdana"/>
          <w:sz w:val="20"/>
          <w:szCs w:val="20"/>
        </w:rPr>
      </w:pPr>
    </w:p>
    <w:p w14:paraId="4E8C2F5A" w14:textId="77777777"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 xml:space="preserve">Annual Statements are required to have issued by Relevant Authorities to each active member by </w:t>
      </w:r>
      <w:r w:rsidRPr="00BF2753">
        <w:rPr>
          <w:rFonts w:ascii="Verdana" w:hAnsi="Verdana"/>
          <w:b/>
          <w:sz w:val="20"/>
          <w:szCs w:val="20"/>
        </w:rPr>
        <w:t xml:space="preserve">30 June annually </w:t>
      </w:r>
      <w:r>
        <w:rPr>
          <w:rFonts w:ascii="Verdana" w:hAnsi="Verdana"/>
          <w:sz w:val="20"/>
          <w:szCs w:val="20"/>
        </w:rPr>
        <w:t>and outline</w:t>
      </w:r>
      <w:r w:rsidRPr="00BF2753">
        <w:rPr>
          <w:rFonts w:ascii="Verdana" w:hAnsi="Verdana"/>
          <w:sz w:val="20"/>
          <w:szCs w:val="20"/>
        </w:rPr>
        <w:t xml:space="preserve"> certain key information </w:t>
      </w:r>
      <w:r>
        <w:rPr>
          <w:rFonts w:ascii="Verdana" w:hAnsi="Verdana"/>
          <w:sz w:val="20"/>
          <w:szCs w:val="20"/>
        </w:rPr>
        <w:t xml:space="preserve">as at the end of </w:t>
      </w:r>
      <w:r w:rsidRPr="00BF2753">
        <w:rPr>
          <w:rFonts w:ascii="Verdana" w:hAnsi="Verdana"/>
          <w:sz w:val="20"/>
          <w:szCs w:val="20"/>
        </w:rPr>
        <w:t>the preceding year</w:t>
      </w:r>
      <w:r w:rsidRPr="00BF2753">
        <w:rPr>
          <w:rFonts w:ascii="Verdana" w:hAnsi="Verdana"/>
          <w:b/>
          <w:sz w:val="20"/>
          <w:szCs w:val="20"/>
        </w:rPr>
        <w:t>.</w:t>
      </w:r>
    </w:p>
    <w:p w14:paraId="7301621D" w14:textId="77777777" w:rsidR="00EC1D00" w:rsidRPr="00BF2753" w:rsidRDefault="00EC1D00" w:rsidP="00EF77F5">
      <w:pPr>
        <w:pStyle w:val="ListParagraph"/>
        <w:jc w:val="both"/>
        <w:rPr>
          <w:rFonts w:ascii="Verdana" w:hAnsi="Verdana"/>
          <w:sz w:val="20"/>
          <w:szCs w:val="20"/>
        </w:rPr>
      </w:pPr>
    </w:p>
    <w:p w14:paraId="171DEB3F" w14:textId="77777777"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The accurate preparation of an Annual Benefit Statement for each member requires:</w:t>
      </w:r>
    </w:p>
    <w:p w14:paraId="71D69B56" w14:textId="77777777" w:rsidR="00EC1D00" w:rsidRPr="00BF2753" w:rsidRDefault="00EC1D00" w:rsidP="00EF77F5">
      <w:pPr>
        <w:pStyle w:val="ListParagraph"/>
        <w:jc w:val="both"/>
        <w:rPr>
          <w:rFonts w:ascii="Verdana" w:hAnsi="Verdana"/>
          <w:sz w:val="20"/>
          <w:szCs w:val="20"/>
        </w:rPr>
      </w:pPr>
    </w:p>
    <w:p w14:paraId="51122F12" w14:textId="58575AB6" w:rsidR="00EC1D00" w:rsidRPr="00BF2753" w:rsidRDefault="00EC1D00" w:rsidP="00EF77F5">
      <w:pPr>
        <w:pStyle w:val="ListParagraph"/>
        <w:numPr>
          <w:ilvl w:val="1"/>
          <w:numId w:val="9"/>
        </w:numPr>
        <w:jc w:val="both"/>
        <w:rPr>
          <w:rFonts w:ascii="Verdana" w:hAnsi="Verdana"/>
          <w:sz w:val="20"/>
          <w:szCs w:val="20"/>
        </w:rPr>
      </w:pPr>
      <w:r w:rsidRPr="00BF2753">
        <w:rPr>
          <w:rFonts w:ascii="Verdana" w:hAnsi="Verdana"/>
          <w:sz w:val="20"/>
          <w:szCs w:val="20"/>
        </w:rPr>
        <w:t>Collating members</w:t>
      </w:r>
      <w:r w:rsidR="001C0C11">
        <w:rPr>
          <w:rFonts w:ascii="Verdana" w:hAnsi="Verdana"/>
          <w:sz w:val="20"/>
          <w:szCs w:val="20"/>
        </w:rPr>
        <w:t>’</w:t>
      </w:r>
      <w:r w:rsidRPr="00BF2753">
        <w:rPr>
          <w:rFonts w:ascii="Verdana" w:hAnsi="Verdana"/>
          <w:sz w:val="20"/>
          <w:szCs w:val="20"/>
        </w:rPr>
        <w:t xml:space="preserve"> </w:t>
      </w:r>
      <w:r w:rsidRPr="00BF2753">
        <w:rPr>
          <w:rFonts w:ascii="Verdana" w:hAnsi="Verdana"/>
          <w:b/>
          <w:sz w:val="20"/>
          <w:szCs w:val="20"/>
        </w:rPr>
        <w:t>Personal Details</w:t>
      </w:r>
      <w:r w:rsidRPr="00BF2753">
        <w:rPr>
          <w:rFonts w:ascii="Verdana" w:hAnsi="Verdana"/>
          <w:sz w:val="20"/>
          <w:szCs w:val="20"/>
        </w:rPr>
        <w:t xml:space="preserve"> (e.g. date of birth, date of retirement, Pensions Adjustment Order information, personal address etc.);</w:t>
      </w:r>
    </w:p>
    <w:p w14:paraId="41A4B70E" w14:textId="77777777" w:rsidR="00EC1D00" w:rsidRPr="00BF2753" w:rsidRDefault="00EC1D00" w:rsidP="00EF77F5">
      <w:pPr>
        <w:pStyle w:val="ListParagraph"/>
        <w:ind w:left="1440"/>
        <w:jc w:val="both"/>
        <w:rPr>
          <w:rFonts w:ascii="Verdana" w:hAnsi="Verdana"/>
          <w:sz w:val="20"/>
          <w:szCs w:val="20"/>
        </w:rPr>
      </w:pPr>
    </w:p>
    <w:p w14:paraId="670F750B" w14:textId="3FEB34A5" w:rsidR="00EC1D00" w:rsidRPr="00BF2753" w:rsidRDefault="001C0C11" w:rsidP="00EF77F5">
      <w:pPr>
        <w:pStyle w:val="ListParagraph"/>
        <w:numPr>
          <w:ilvl w:val="1"/>
          <w:numId w:val="9"/>
        </w:numPr>
        <w:jc w:val="both"/>
        <w:rPr>
          <w:rFonts w:ascii="Verdana" w:hAnsi="Verdana"/>
          <w:sz w:val="20"/>
          <w:szCs w:val="20"/>
        </w:rPr>
      </w:pPr>
      <w:r>
        <w:rPr>
          <w:rFonts w:ascii="Verdana" w:hAnsi="Verdana"/>
          <w:sz w:val="20"/>
          <w:szCs w:val="20"/>
        </w:rPr>
        <w:t>Summary calculation of member</w:t>
      </w:r>
      <w:r w:rsidR="00EC1D00" w:rsidRPr="00BF2753">
        <w:rPr>
          <w:rFonts w:ascii="Verdana" w:hAnsi="Verdana"/>
          <w:sz w:val="20"/>
          <w:szCs w:val="20"/>
        </w:rPr>
        <w:t>s</w:t>
      </w:r>
      <w:r>
        <w:rPr>
          <w:rFonts w:ascii="Verdana" w:hAnsi="Verdana"/>
          <w:sz w:val="20"/>
          <w:szCs w:val="20"/>
        </w:rPr>
        <w:t>’</w:t>
      </w:r>
      <w:r w:rsidR="00EC1D00" w:rsidRPr="00BF2753">
        <w:rPr>
          <w:rFonts w:ascii="Verdana" w:hAnsi="Verdana"/>
          <w:sz w:val="20"/>
          <w:szCs w:val="20"/>
        </w:rPr>
        <w:t xml:space="preserve"> </w:t>
      </w:r>
      <w:r w:rsidR="00EC1D00" w:rsidRPr="00BF2753">
        <w:rPr>
          <w:rFonts w:ascii="Verdana" w:hAnsi="Verdana"/>
          <w:b/>
          <w:sz w:val="20"/>
          <w:szCs w:val="20"/>
        </w:rPr>
        <w:t>total contributions paid</w:t>
      </w:r>
      <w:r w:rsidR="00EC1D00" w:rsidRPr="00BF2753">
        <w:rPr>
          <w:rFonts w:ascii="Verdana" w:hAnsi="Verdana"/>
          <w:sz w:val="20"/>
          <w:szCs w:val="20"/>
        </w:rPr>
        <w:t xml:space="preserve"> in the scheme year for which the Statement is being prepared;</w:t>
      </w:r>
    </w:p>
    <w:p w14:paraId="570A027C" w14:textId="77777777" w:rsidR="00EC1D00" w:rsidRPr="00BF2753" w:rsidRDefault="00EC1D00" w:rsidP="00EF77F5">
      <w:pPr>
        <w:pStyle w:val="ListParagraph"/>
        <w:ind w:left="1440"/>
        <w:jc w:val="both"/>
        <w:rPr>
          <w:rFonts w:ascii="Verdana" w:hAnsi="Verdana"/>
          <w:sz w:val="20"/>
          <w:szCs w:val="20"/>
        </w:rPr>
      </w:pPr>
    </w:p>
    <w:p w14:paraId="360E2092" w14:textId="4B7833C0" w:rsidR="00EC1D00" w:rsidRPr="00BF2753" w:rsidRDefault="001C0C11" w:rsidP="00EF77F5">
      <w:pPr>
        <w:pStyle w:val="ListParagraph"/>
        <w:numPr>
          <w:ilvl w:val="1"/>
          <w:numId w:val="9"/>
        </w:numPr>
        <w:jc w:val="both"/>
        <w:rPr>
          <w:rFonts w:ascii="Verdana" w:hAnsi="Verdana"/>
          <w:sz w:val="20"/>
          <w:szCs w:val="20"/>
        </w:rPr>
      </w:pPr>
      <w:r>
        <w:rPr>
          <w:rFonts w:ascii="Verdana" w:hAnsi="Verdana"/>
          <w:sz w:val="20"/>
          <w:szCs w:val="20"/>
        </w:rPr>
        <w:t>Summary calculation of member</w:t>
      </w:r>
      <w:r w:rsidR="00EC1D00" w:rsidRPr="00BF2753">
        <w:rPr>
          <w:rFonts w:ascii="Verdana" w:hAnsi="Verdana"/>
          <w:sz w:val="20"/>
          <w:szCs w:val="20"/>
        </w:rPr>
        <w:t>s</w:t>
      </w:r>
      <w:r>
        <w:rPr>
          <w:rFonts w:ascii="Verdana" w:hAnsi="Verdana"/>
          <w:sz w:val="20"/>
          <w:szCs w:val="20"/>
        </w:rPr>
        <w:t>’</w:t>
      </w:r>
      <w:r w:rsidR="00EC1D00" w:rsidRPr="00BF2753">
        <w:rPr>
          <w:rFonts w:ascii="Verdana" w:hAnsi="Verdana"/>
          <w:sz w:val="20"/>
          <w:szCs w:val="20"/>
        </w:rPr>
        <w:t xml:space="preserve"> </w:t>
      </w:r>
      <w:r w:rsidR="00EC1D00" w:rsidRPr="00BF2753">
        <w:rPr>
          <w:rFonts w:ascii="Verdana" w:hAnsi="Verdana"/>
          <w:b/>
          <w:sz w:val="20"/>
          <w:szCs w:val="20"/>
        </w:rPr>
        <w:t>total referable amounts</w:t>
      </w:r>
      <w:r w:rsidR="00EC1D00" w:rsidRPr="00BF2753">
        <w:rPr>
          <w:rFonts w:ascii="Verdana" w:hAnsi="Verdana"/>
          <w:sz w:val="20"/>
          <w:szCs w:val="20"/>
        </w:rPr>
        <w:t xml:space="preserve"> (pension &amp; lump sum) in the scheme year for which the Statement is being prepared; </w:t>
      </w:r>
    </w:p>
    <w:p w14:paraId="57044C7E" w14:textId="77777777" w:rsidR="00EC1D00" w:rsidRPr="00BF2753" w:rsidRDefault="00EC1D00" w:rsidP="00EF77F5">
      <w:pPr>
        <w:pStyle w:val="ListParagraph"/>
        <w:ind w:left="1440"/>
        <w:jc w:val="both"/>
        <w:rPr>
          <w:rFonts w:ascii="Verdana" w:hAnsi="Verdana"/>
          <w:sz w:val="20"/>
          <w:szCs w:val="20"/>
        </w:rPr>
      </w:pPr>
    </w:p>
    <w:p w14:paraId="5AF7543D" w14:textId="4E82F54E"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If the member was in the Single Scheme with the same employer in a year prior to the current statement year, the</w:t>
      </w:r>
      <w:r w:rsidRPr="00BF2753">
        <w:rPr>
          <w:rFonts w:ascii="Verdana" w:hAnsi="Verdana"/>
          <w:b/>
          <w:sz w:val="20"/>
          <w:szCs w:val="20"/>
        </w:rPr>
        <w:t xml:space="preserve"> referable amounts must be reviewed and increased </w:t>
      </w:r>
      <w:r w:rsidRPr="00BF2753">
        <w:rPr>
          <w:rFonts w:ascii="Verdana" w:hAnsi="Verdana"/>
          <w:sz w:val="20"/>
          <w:szCs w:val="20"/>
        </w:rPr>
        <w:t xml:space="preserve">for these earlier years if there has been positive inflation. The rate </w:t>
      </w:r>
      <w:r w:rsidR="00B92627">
        <w:rPr>
          <w:rFonts w:ascii="Verdana" w:hAnsi="Verdana"/>
          <w:sz w:val="20"/>
          <w:szCs w:val="20"/>
        </w:rPr>
        <w:t xml:space="preserve">to </w:t>
      </w:r>
      <w:r w:rsidRPr="00BF2753">
        <w:rPr>
          <w:rFonts w:ascii="Verdana" w:hAnsi="Verdana"/>
          <w:sz w:val="20"/>
          <w:szCs w:val="20"/>
        </w:rPr>
        <w:t xml:space="preserve">be applied to </w:t>
      </w:r>
      <w:r w:rsidR="00B92627">
        <w:rPr>
          <w:rFonts w:ascii="Verdana" w:hAnsi="Verdana"/>
          <w:sz w:val="20"/>
          <w:szCs w:val="20"/>
        </w:rPr>
        <w:t>these</w:t>
      </w:r>
      <w:r w:rsidRPr="00BF2753">
        <w:rPr>
          <w:rFonts w:ascii="Verdana" w:hAnsi="Verdana"/>
          <w:sz w:val="20"/>
          <w:szCs w:val="20"/>
        </w:rPr>
        <w:t xml:space="preserve"> referable amounts built up in earlier years is communicated annually by official DPER Circular.</w:t>
      </w:r>
    </w:p>
    <w:p w14:paraId="5D679986" w14:textId="77777777" w:rsidR="00EC1D00" w:rsidRPr="00BF2753" w:rsidRDefault="00EC1D00" w:rsidP="00EC1D00">
      <w:pPr>
        <w:pStyle w:val="ListParagraph"/>
        <w:rPr>
          <w:rFonts w:ascii="Verdana" w:hAnsi="Verdana"/>
          <w:sz w:val="20"/>
          <w:szCs w:val="20"/>
        </w:rPr>
      </w:pPr>
    </w:p>
    <w:tbl>
      <w:tblPr>
        <w:tblStyle w:val="TableGrid"/>
        <w:tblW w:w="10620" w:type="dxa"/>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EAADB" w:themeFill="accent5" w:themeFillTint="99"/>
        <w:tblLook w:val="04A0" w:firstRow="1" w:lastRow="0" w:firstColumn="1" w:lastColumn="0" w:noHBand="0" w:noVBand="1"/>
      </w:tblPr>
      <w:tblGrid>
        <w:gridCol w:w="10620"/>
      </w:tblGrid>
      <w:tr w:rsidR="00EC1D00" w:rsidRPr="00BF2753" w14:paraId="53E41440" w14:textId="77777777" w:rsidTr="00907980">
        <w:tc>
          <w:tcPr>
            <w:tcW w:w="10620" w:type="dxa"/>
            <w:tcBorders>
              <w:top w:val="single" w:sz="12" w:space="0" w:color="5B9BD5" w:themeColor="accent1"/>
              <w:left w:val="single" w:sz="12" w:space="0" w:color="5B9BD5"/>
              <w:bottom w:val="single" w:sz="12" w:space="0" w:color="5B9BD5"/>
              <w:right w:val="single" w:sz="12" w:space="0" w:color="5B9BD5" w:themeColor="accent1"/>
            </w:tcBorders>
            <w:shd w:val="clear" w:color="auto" w:fill="B4C6E7" w:themeFill="accent5" w:themeFillTint="66"/>
          </w:tcPr>
          <w:p w14:paraId="6A79A310" w14:textId="77777777" w:rsidR="00EC1D00" w:rsidRPr="00BF2753" w:rsidRDefault="00EC1D00" w:rsidP="00EF77F5">
            <w:pPr>
              <w:pStyle w:val="ListParagraph"/>
              <w:jc w:val="both"/>
              <w:rPr>
                <w:rFonts w:ascii="Verdana" w:hAnsi="Verdana"/>
                <w:b/>
                <w:color w:val="0070C0"/>
                <w:sz w:val="20"/>
                <w:szCs w:val="20"/>
              </w:rPr>
            </w:pPr>
          </w:p>
          <w:p w14:paraId="5771808A" w14:textId="7B83E39E" w:rsidR="00EC1D00" w:rsidRPr="00D24E46" w:rsidRDefault="00EC1D00" w:rsidP="00EF77F5">
            <w:pPr>
              <w:pStyle w:val="ListParagraph"/>
              <w:spacing w:line="23" w:lineRule="atLeast"/>
              <w:ind w:left="0"/>
              <w:jc w:val="both"/>
              <w:rPr>
                <w:rFonts w:ascii="Verdana" w:hAnsi="Verdana"/>
                <w:b/>
                <w:color w:val="0070C0"/>
                <w:sz w:val="20"/>
                <w:szCs w:val="20"/>
              </w:rPr>
            </w:pPr>
            <w:r w:rsidRPr="00D24E46">
              <w:rPr>
                <w:rFonts w:ascii="Verdana" w:hAnsi="Verdana"/>
                <w:b/>
                <w:color w:val="0070C0"/>
                <w:sz w:val="20"/>
                <w:szCs w:val="20"/>
              </w:rPr>
              <w:t xml:space="preserve">IMPORTANT: </w:t>
            </w:r>
            <w:r w:rsidRPr="00D24E46">
              <w:rPr>
                <w:rFonts w:ascii="Verdana" w:hAnsi="Verdana"/>
                <w:color w:val="000000" w:themeColor="text1"/>
                <w:sz w:val="20"/>
                <w:szCs w:val="20"/>
              </w:rPr>
              <w:t>Unlike the application of CPI to pensioners, there is effectively a 12 month “freeze” before any increase is applied to referable amounts earned in the most recent full year for active members. An Annual Benefit Statement being prepared at 31 December 20</w:t>
            </w:r>
            <w:r w:rsidR="0033407F">
              <w:rPr>
                <w:rFonts w:ascii="Verdana" w:hAnsi="Verdana"/>
                <w:color w:val="000000" w:themeColor="text1"/>
                <w:sz w:val="20"/>
                <w:szCs w:val="20"/>
              </w:rPr>
              <w:t>22</w:t>
            </w:r>
            <w:r w:rsidRPr="00D24E46">
              <w:rPr>
                <w:rFonts w:ascii="Verdana" w:hAnsi="Verdana"/>
                <w:color w:val="000000" w:themeColor="text1"/>
                <w:sz w:val="20"/>
                <w:szCs w:val="20"/>
              </w:rPr>
              <w:t xml:space="preserve"> for a member who has been in the Scheme for several years would be handled in the following way:</w:t>
            </w:r>
          </w:p>
          <w:p w14:paraId="385D2545" w14:textId="77777777" w:rsidR="00EC1D00" w:rsidRPr="00D24E46" w:rsidRDefault="00EC1D00" w:rsidP="00EF77F5">
            <w:pPr>
              <w:pStyle w:val="ListParagraph"/>
              <w:spacing w:line="23" w:lineRule="atLeast"/>
              <w:ind w:left="0"/>
              <w:jc w:val="both"/>
              <w:rPr>
                <w:rFonts w:ascii="Verdana" w:hAnsi="Verdana"/>
                <w:color w:val="000000" w:themeColor="text1"/>
                <w:sz w:val="20"/>
                <w:szCs w:val="20"/>
              </w:rPr>
            </w:pPr>
          </w:p>
          <w:p w14:paraId="686B9A8F" w14:textId="1E7AE526" w:rsidR="00EC1D00" w:rsidRPr="00D24E46" w:rsidRDefault="001C0C11" w:rsidP="00EF77F5">
            <w:pPr>
              <w:pStyle w:val="ListParagraph"/>
              <w:numPr>
                <w:ilvl w:val="1"/>
                <w:numId w:val="7"/>
              </w:numPr>
              <w:spacing w:after="160" w:line="23" w:lineRule="atLeast"/>
              <w:ind w:left="360"/>
              <w:jc w:val="both"/>
              <w:rPr>
                <w:rFonts w:ascii="Verdana" w:hAnsi="Verdana"/>
                <w:sz w:val="20"/>
                <w:szCs w:val="20"/>
              </w:rPr>
            </w:pPr>
            <w:r w:rsidRPr="00D24E46">
              <w:rPr>
                <w:rFonts w:ascii="Verdana" w:hAnsi="Verdana"/>
                <w:sz w:val="20"/>
                <w:szCs w:val="20"/>
              </w:rPr>
              <w:t>R</w:t>
            </w:r>
            <w:r w:rsidR="00EC1D00" w:rsidRPr="00D24E46">
              <w:rPr>
                <w:rFonts w:ascii="Verdana" w:hAnsi="Verdana"/>
                <w:sz w:val="20"/>
                <w:szCs w:val="20"/>
              </w:rPr>
              <w:t>eferable amounts earned before 20</w:t>
            </w:r>
            <w:r w:rsidR="00EF4578">
              <w:rPr>
                <w:rFonts w:ascii="Verdana" w:hAnsi="Verdana"/>
                <w:sz w:val="20"/>
                <w:szCs w:val="20"/>
              </w:rPr>
              <w:t>2</w:t>
            </w:r>
            <w:r w:rsidR="0033407F">
              <w:rPr>
                <w:rFonts w:ascii="Verdana" w:hAnsi="Verdana"/>
                <w:sz w:val="20"/>
                <w:szCs w:val="20"/>
              </w:rPr>
              <w:t>2</w:t>
            </w:r>
            <w:r w:rsidR="00EC1D00" w:rsidRPr="00D24E46">
              <w:rPr>
                <w:rFonts w:ascii="Verdana" w:hAnsi="Verdana"/>
                <w:sz w:val="20"/>
                <w:szCs w:val="20"/>
              </w:rPr>
              <w:t xml:space="preserve"> would be increased by the notified CPI rate at 31 December 20</w:t>
            </w:r>
            <w:r w:rsidR="00EF4578">
              <w:rPr>
                <w:rFonts w:ascii="Verdana" w:hAnsi="Verdana"/>
                <w:sz w:val="20"/>
                <w:szCs w:val="20"/>
              </w:rPr>
              <w:t>2</w:t>
            </w:r>
            <w:r w:rsidR="0033407F">
              <w:rPr>
                <w:rFonts w:ascii="Verdana" w:hAnsi="Verdana"/>
                <w:sz w:val="20"/>
                <w:szCs w:val="20"/>
              </w:rPr>
              <w:t>2</w:t>
            </w:r>
            <w:r w:rsidR="00EC1D00" w:rsidRPr="00D24E46">
              <w:rPr>
                <w:rFonts w:ascii="Verdana" w:hAnsi="Verdana"/>
                <w:sz w:val="20"/>
                <w:szCs w:val="20"/>
              </w:rPr>
              <w:t>.</w:t>
            </w:r>
          </w:p>
          <w:p w14:paraId="60A601AE" w14:textId="4ED6AB71" w:rsidR="008355BC" w:rsidRDefault="001C0C11" w:rsidP="00EF77F5">
            <w:pPr>
              <w:pStyle w:val="ListParagraph"/>
              <w:numPr>
                <w:ilvl w:val="1"/>
                <w:numId w:val="7"/>
              </w:numPr>
              <w:spacing w:after="160" w:line="23" w:lineRule="atLeast"/>
              <w:ind w:left="360"/>
              <w:jc w:val="both"/>
              <w:rPr>
                <w:rFonts w:ascii="Verdana" w:hAnsi="Verdana"/>
                <w:sz w:val="20"/>
                <w:szCs w:val="20"/>
              </w:rPr>
            </w:pPr>
            <w:r w:rsidRPr="008355BC">
              <w:rPr>
                <w:rFonts w:ascii="Verdana" w:hAnsi="Verdana"/>
                <w:sz w:val="20"/>
                <w:szCs w:val="20"/>
              </w:rPr>
              <w:t>Referable</w:t>
            </w:r>
            <w:r w:rsidR="00EC1D00" w:rsidRPr="008355BC">
              <w:rPr>
                <w:rFonts w:ascii="Verdana" w:hAnsi="Verdana"/>
                <w:sz w:val="20"/>
                <w:szCs w:val="20"/>
              </w:rPr>
              <w:t xml:space="preserve"> amounts earned in 20</w:t>
            </w:r>
            <w:r w:rsidR="00EF4578" w:rsidRPr="008355BC">
              <w:rPr>
                <w:rFonts w:ascii="Verdana" w:hAnsi="Verdana"/>
                <w:sz w:val="20"/>
                <w:szCs w:val="20"/>
              </w:rPr>
              <w:t>2</w:t>
            </w:r>
            <w:r w:rsidR="0033407F">
              <w:rPr>
                <w:rFonts w:ascii="Verdana" w:hAnsi="Verdana"/>
                <w:sz w:val="20"/>
                <w:szCs w:val="20"/>
              </w:rPr>
              <w:t>2</w:t>
            </w:r>
            <w:r w:rsidR="00EC1D00" w:rsidRPr="008355BC">
              <w:rPr>
                <w:rFonts w:ascii="Verdana" w:hAnsi="Verdana"/>
                <w:sz w:val="20"/>
                <w:szCs w:val="20"/>
              </w:rPr>
              <w:t xml:space="preserve"> would not be increas</w:t>
            </w:r>
            <w:r w:rsidR="00F81F1E" w:rsidRPr="008355BC">
              <w:rPr>
                <w:rFonts w:ascii="Verdana" w:hAnsi="Verdana"/>
                <w:sz w:val="20"/>
                <w:szCs w:val="20"/>
              </w:rPr>
              <w:t>ed by CPI until 31 December 202</w:t>
            </w:r>
            <w:r w:rsidR="0033407F">
              <w:rPr>
                <w:rFonts w:ascii="Verdana" w:hAnsi="Verdana"/>
                <w:sz w:val="20"/>
                <w:szCs w:val="20"/>
              </w:rPr>
              <w:t>3</w:t>
            </w:r>
            <w:r w:rsidR="00EC1D00" w:rsidRPr="008355BC">
              <w:rPr>
                <w:rFonts w:ascii="Verdana" w:hAnsi="Verdana"/>
                <w:sz w:val="20"/>
                <w:szCs w:val="20"/>
              </w:rPr>
              <w:t xml:space="preserve"> (and would be the subject</w:t>
            </w:r>
            <w:r w:rsidR="004B4A1D" w:rsidRPr="008355BC">
              <w:rPr>
                <w:rFonts w:ascii="Verdana" w:hAnsi="Verdana"/>
                <w:sz w:val="20"/>
                <w:szCs w:val="20"/>
              </w:rPr>
              <w:t xml:space="preserve"> of a DPER Circular in early 202</w:t>
            </w:r>
            <w:r w:rsidR="0033407F">
              <w:rPr>
                <w:rFonts w:ascii="Verdana" w:hAnsi="Verdana"/>
                <w:sz w:val="20"/>
                <w:szCs w:val="20"/>
              </w:rPr>
              <w:t>4</w:t>
            </w:r>
            <w:r w:rsidR="00EC1D00" w:rsidRPr="008355BC">
              <w:rPr>
                <w:rFonts w:ascii="Verdana" w:hAnsi="Verdana"/>
                <w:sz w:val="20"/>
                <w:szCs w:val="20"/>
              </w:rPr>
              <w:t xml:space="preserve">, assuming an increase was recorded for that year).   </w:t>
            </w:r>
          </w:p>
          <w:p w14:paraId="15C579F3" w14:textId="7F8E8A01" w:rsidR="00EC1D00" w:rsidRPr="00BF2753" w:rsidRDefault="008355BC" w:rsidP="00EF77F5">
            <w:pPr>
              <w:pStyle w:val="ListParagraph"/>
              <w:numPr>
                <w:ilvl w:val="1"/>
                <w:numId w:val="7"/>
              </w:numPr>
              <w:spacing w:after="160" w:line="23" w:lineRule="atLeast"/>
              <w:ind w:left="360"/>
              <w:jc w:val="both"/>
              <w:rPr>
                <w:rFonts w:ascii="Verdana" w:hAnsi="Verdana"/>
                <w:sz w:val="20"/>
                <w:szCs w:val="20"/>
              </w:rPr>
            </w:pPr>
            <w:r>
              <w:rPr>
                <w:rFonts w:ascii="Verdana" w:hAnsi="Verdana"/>
                <w:sz w:val="20"/>
                <w:szCs w:val="20"/>
              </w:rPr>
              <w:t xml:space="preserve">The most recent circular notifying increases or otherwise in the applicable rates of CPI </w:t>
            </w:r>
            <w:r w:rsidR="00453395">
              <w:rPr>
                <w:rFonts w:ascii="Verdana" w:hAnsi="Verdana"/>
                <w:sz w:val="20"/>
                <w:szCs w:val="20"/>
              </w:rPr>
              <w:t>p</w:t>
            </w:r>
            <w:r>
              <w:rPr>
                <w:rFonts w:ascii="Verdana" w:hAnsi="Verdana"/>
                <w:sz w:val="20"/>
                <w:szCs w:val="20"/>
              </w:rPr>
              <w:t>rovide</w:t>
            </w:r>
            <w:r w:rsidR="00EC1D00" w:rsidRPr="00D24E46">
              <w:rPr>
                <w:rFonts w:ascii="Verdana" w:hAnsi="Verdana"/>
                <w:sz w:val="20"/>
                <w:szCs w:val="20"/>
              </w:rPr>
              <w:t xml:space="preserve"> a good overview of how CPI is to be applied to the most recent year’s referable amounts and, if applicable, earlier years’ referable amounts.</w:t>
            </w:r>
            <w:r>
              <w:rPr>
                <w:rFonts w:ascii="Verdana" w:hAnsi="Verdana"/>
                <w:sz w:val="20"/>
                <w:szCs w:val="20"/>
              </w:rPr>
              <w:t xml:space="preserve"> This circular/notification can be accessed </w:t>
            </w:r>
            <w:hyperlink r:id="rId22" w:history="1">
              <w:r w:rsidRPr="008355BC">
                <w:rPr>
                  <w:rStyle w:val="Hyperlink"/>
                  <w:rFonts w:ascii="Verdana" w:hAnsi="Verdana"/>
                  <w:sz w:val="20"/>
                  <w:szCs w:val="20"/>
                </w:rPr>
                <w:t>here</w:t>
              </w:r>
            </w:hyperlink>
            <w:r>
              <w:rPr>
                <w:rFonts w:ascii="Verdana" w:hAnsi="Verdana"/>
                <w:sz w:val="20"/>
                <w:szCs w:val="20"/>
              </w:rPr>
              <w:t>.</w:t>
            </w:r>
          </w:p>
        </w:tc>
      </w:tr>
    </w:tbl>
    <w:p w14:paraId="632C86F5" w14:textId="77777777" w:rsidR="00EF77F5" w:rsidRDefault="00EF77F5" w:rsidP="00EF77F5">
      <w:pPr>
        <w:pStyle w:val="ListParagraph"/>
        <w:rPr>
          <w:rFonts w:ascii="Verdana" w:hAnsi="Verdana"/>
          <w:sz w:val="20"/>
          <w:szCs w:val="20"/>
        </w:rPr>
      </w:pPr>
    </w:p>
    <w:p w14:paraId="763F0938" w14:textId="01EFAF81" w:rsidR="00EC1D00" w:rsidRPr="00D24E46" w:rsidRDefault="00EC1D00" w:rsidP="00EF77F5">
      <w:pPr>
        <w:pStyle w:val="ListParagraph"/>
        <w:numPr>
          <w:ilvl w:val="0"/>
          <w:numId w:val="7"/>
        </w:numPr>
        <w:jc w:val="both"/>
        <w:rPr>
          <w:rFonts w:ascii="Verdana" w:hAnsi="Verdana"/>
          <w:sz w:val="20"/>
          <w:szCs w:val="20"/>
        </w:rPr>
      </w:pPr>
      <w:r>
        <w:rPr>
          <w:rFonts w:ascii="Verdana" w:hAnsi="Verdana"/>
          <w:sz w:val="20"/>
          <w:szCs w:val="20"/>
        </w:rPr>
        <w:t>Administrator</w:t>
      </w:r>
      <w:r w:rsidRPr="00BF2753">
        <w:rPr>
          <w:rFonts w:ascii="Verdana" w:hAnsi="Verdana"/>
          <w:sz w:val="20"/>
          <w:szCs w:val="20"/>
        </w:rPr>
        <w:t xml:space="preserve">s may access a Single Scheme </w:t>
      </w:r>
      <w:hyperlink r:id="rId23" w:history="1">
        <w:r w:rsidRPr="00BF2753">
          <w:rPr>
            <w:rStyle w:val="Hyperlink"/>
            <w:rFonts w:ascii="Verdana" w:hAnsi="Verdana"/>
            <w:sz w:val="20"/>
            <w:szCs w:val="20"/>
          </w:rPr>
          <w:t>Contributions and Referable Amounts Calculation Tool</w:t>
        </w:r>
      </w:hyperlink>
      <w:r w:rsidRPr="00BF2753">
        <w:rPr>
          <w:rFonts w:ascii="Verdana" w:hAnsi="Verdana"/>
          <w:sz w:val="20"/>
          <w:szCs w:val="20"/>
        </w:rPr>
        <w:t xml:space="preserve"> in the Employer Toolkit section</w:t>
      </w:r>
      <w:r>
        <w:rPr>
          <w:rFonts w:ascii="Verdana" w:hAnsi="Verdana"/>
          <w:sz w:val="20"/>
          <w:szCs w:val="20"/>
        </w:rPr>
        <w:t xml:space="preserve"> of the Single Scheme website. </w:t>
      </w:r>
      <w:r w:rsidRPr="00BF2753">
        <w:rPr>
          <w:rFonts w:ascii="Verdana" w:hAnsi="Verdana"/>
          <w:sz w:val="20"/>
          <w:szCs w:val="20"/>
        </w:rPr>
        <w:t xml:space="preserve">As the Calculation Tool Guidelines explain, by inputting details of the member’s </w:t>
      </w:r>
      <w:r w:rsidRPr="00BF2753">
        <w:rPr>
          <w:rFonts w:ascii="Verdana" w:hAnsi="Verdana"/>
          <w:sz w:val="20"/>
          <w:szCs w:val="20"/>
        </w:rPr>
        <w:lastRenderedPageBreak/>
        <w:t xml:space="preserve">pensionable earnings and employment FTE for each pay period, the Calculation Tool will calculate the member’s </w:t>
      </w:r>
      <w:r w:rsidRPr="00D24E46">
        <w:rPr>
          <w:rFonts w:ascii="Verdana" w:hAnsi="Verdana"/>
          <w:sz w:val="20"/>
          <w:szCs w:val="20"/>
        </w:rPr>
        <w:t>contributions and referable amounts for each year, including increases for any earlier year’s referable amounts, if applicable, to take account of sanctioned CPI changes. The calculation tool will display a dashboard summary up to 31 December 20</w:t>
      </w:r>
      <w:r w:rsidR="00E07BFD">
        <w:rPr>
          <w:rFonts w:ascii="Verdana" w:hAnsi="Verdana"/>
          <w:sz w:val="20"/>
          <w:szCs w:val="20"/>
        </w:rPr>
        <w:t>22</w:t>
      </w:r>
      <w:r w:rsidRPr="00D24E46">
        <w:rPr>
          <w:rFonts w:ascii="Verdana" w:hAnsi="Verdana"/>
          <w:sz w:val="20"/>
          <w:szCs w:val="20"/>
        </w:rPr>
        <w:t xml:space="preserve"> that can be exported to a 20</w:t>
      </w:r>
      <w:r w:rsidR="00E07BFD">
        <w:rPr>
          <w:rFonts w:ascii="Verdana" w:hAnsi="Verdana"/>
          <w:sz w:val="20"/>
          <w:szCs w:val="20"/>
        </w:rPr>
        <w:t>22</w:t>
      </w:r>
      <w:r w:rsidRPr="00D24E46">
        <w:rPr>
          <w:rFonts w:ascii="Verdana" w:hAnsi="Verdana"/>
          <w:sz w:val="20"/>
          <w:szCs w:val="20"/>
        </w:rPr>
        <w:t xml:space="preserve"> Annual Benefit Statement. </w:t>
      </w:r>
      <w:r w:rsidRPr="00D24E46">
        <w:rPr>
          <w:rFonts w:ascii="Verdana" w:hAnsi="Verdana"/>
          <w:b/>
          <w:sz w:val="20"/>
          <w:szCs w:val="20"/>
        </w:rPr>
        <w:t xml:space="preserve">The current calculation tool should only be used for calculations </w:t>
      </w:r>
      <w:r w:rsidR="005D12F1">
        <w:rPr>
          <w:rFonts w:ascii="Verdana" w:hAnsi="Verdana"/>
          <w:b/>
          <w:sz w:val="20"/>
          <w:szCs w:val="20"/>
        </w:rPr>
        <w:t>performed up to 31 December 202</w:t>
      </w:r>
      <w:r w:rsidR="00E07BFD">
        <w:rPr>
          <w:rFonts w:ascii="Verdana" w:hAnsi="Verdana"/>
          <w:b/>
          <w:sz w:val="20"/>
          <w:szCs w:val="20"/>
        </w:rPr>
        <w:t>3</w:t>
      </w:r>
      <w:r w:rsidRPr="00D24E46">
        <w:rPr>
          <w:rFonts w:ascii="Verdana" w:hAnsi="Verdana"/>
          <w:sz w:val="20"/>
          <w:szCs w:val="20"/>
        </w:rPr>
        <w:t>.</w:t>
      </w:r>
    </w:p>
    <w:p w14:paraId="6B51A57F" w14:textId="77777777" w:rsidR="00EC1D00" w:rsidRPr="00D24E46" w:rsidRDefault="00EC1D00" w:rsidP="00EF77F5">
      <w:pPr>
        <w:pStyle w:val="ListParagraph"/>
        <w:jc w:val="both"/>
        <w:rPr>
          <w:rFonts w:ascii="Verdana" w:hAnsi="Verdana"/>
          <w:sz w:val="20"/>
          <w:szCs w:val="20"/>
        </w:rPr>
      </w:pPr>
    </w:p>
    <w:p w14:paraId="3646F897" w14:textId="6E709B0C" w:rsidR="00EC1D00" w:rsidRPr="00D24E46" w:rsidRDefault="00EC1D00" w:rsidP="00EF77F5">
      <w:pPr>
        <w:pStyle w:val="ListParagraph"/>
        <w:numPr>
          <w:ilvl w:val="0"/>
          <w:numId w:val="7"/>
        </w:numPr>
        <w:jc w:val="both"/>
        <w:rPr>
          <w:rFonts w:ascii="Verdana" w:hAnsi="Verdana"/>
          <w:sz w:val="20"/>
          <w:szCs w:val="20"/>
        </w:rPr>
      </w:pPr>
      <w:r w:rsidRPr="00D24E46">
        <w:rPr>
          <w:rFonts w:ascii="Verdana" w:hAnsi="Verdana"/>
          <w:sz w:val="20"/>
          <w:szCs w:val="20"/>
        </w:rPr>
        <w:t xml:space="preserve">A suggested template for a </w:t>
      </w:r>
      <w:r w:rsidR="00E07BFD">
        <w:rPr>
          <w:rFonts w:ascii="Verdana" w:hAnsi="Verdana"/>
          <w:sz w:val="20"/>
          <w:szCs w:val="20"/>
        </w:rPr>
        <w:t>2022</w:t>
      </w:r>
      <w:r w:rsidR="009C732A">
        <w:rPr>
          <w:rFonts w:ascii="Verdana" w:hAnsi="Verdana"/>
          <w:sz w:val="20"/>
          <w:szCs w:val="20"/>
        </w:rPr>
        <w:t xml:space="preserve"> Annual Benefit Statement for</w:t>
      </w:r>
      <w:r w:rsidRPr="00D24E46">
        <w:rPr>
          <w:rFonts w:ascii="Verdana" w:hAnsi="Verdana"/>
          <w:sz w:val="20"/>
          <w:szCs w:val="20"/>
        </w:rPr>
        <w:t xml:space="preserve"> the year ending 31 December 20</w:t>
      </w:r>
      <w:r w:rsidR="00E122A9">
        <w:rPr>
          <w:rFonts w:ascii="Verdana" w:hAnsi="Verdana"/>
          <w:sz w:val="20"/>
          <w:szCs w:val="20"/>
        </w:rPr>
        <w:t>2</w:t>
      </w:r>
      <w:r w:rsidR="00E07BFD">
        <w:rPr>
          <w:rFonts w:ascii="Verdana" w:hAnsi="Verdana"/>
          <w:sz w:val="20"/>
          <w:szCs w:val="20"/>
        </w:rPr>
        <w:t>2</w:t>
      </w:r>
      <w:r w:rsidRPr="00D24E46">
        <w:rPr>
          <w:rFonts w:ascii="Verdana" w:hAnsi="Verdana"/>
          <w:sz w:val="20"/>
          <w:szCs w:val="20"/>
        </w:rPr>
        <w:t xml:space="preserve"> may be accessed in the </w:t>
      </w:r>
      <w:hyperlink r:id="rId24" w:history="1">
        <w:r w:rsidRPr="009C732A">
          <w:rPr>
            <w:rStyle w:val="Hyperlink"/>
            <w:rFonts w:ascii="Verdana" w:hAnsi="Verdana"/>
            <w:sz w:val="20"/>
            <w:szCs w:val="20"/>
          </w:rPr>
          <w:t>Annual Administrator Activities Toolkit</w:t>
        </w:r>
      </w:hyperlink>
      <w:r w:rsidRPr="00D24E46">
        <w:rPr>
          <w:rFonts w:ascii="Verdana" w:hAnsi="Verdana"/>
          <w:sz w:val="20"/>
          <w:szCs w:val="20"/>
        </w:rPr>
        <w:t>.</w:t>
      </w:r>
    </w:p>
    <w:p w14:paraId="5BBB91A5" w14:textId="77777777" w:rsidR="00EC1D00" w:rsidRPr="00BF2753" w:rsidRDefault="00EC1D00" w:rsidP="00EF77F5">
      <w:pPr>
        <w:pStyle w:val="ListParagraph"/>
        <w:jc w:val="both"/>
        <w:rPr>
          <w:rFonts w:ascii="Verdana" w:hAnsi="Verdana"/>
          <w:sz w:val="20"/>
          <w:szCs w:val="20"/>
        </w:rPr>
      </w:pPr>
    </w:p>
    <w:p w14:paraId="5637C503" w14:textId="6B2E3BFE" w:rsidR="00957164" w:rsidRPr="00EC1D00" w:rsidRDefault="00EC1D00" w:rsidP="00EF77F5">
      <w:pPr>
        <w:pStyle w:val="ListParagraph"/>
        <w:numPr>
          <w:ilvl w:val="0"/>
          <w:numId w:val="7"/>
        </w:numPr>
        <w:jc w:val="both"/>
        <w:rPr>
          <w:rFonts w:ascii="Verdana" w:hAnsi="Verdana"/>
          <w:sz w:val="20"/>
          <w:szCs w:val="20"/>
        </w:rPr>
      </w:pPr>
      <w:r w:rsidRPr="00EC1D00">
        <w:rPr>
          <w:rFonts w:ascii="Verdana" w:hAnsi="Verdana"/>
          <w:sz w:val="20"/>
          <w:szCs w:val="20"/>
        </w:rPr>
        <w:t xml:space="preserve">Further information on the calculation of contributions and referable amounts by pay period is available in </w:t>
      </w:r>
      <w:hyperlink r:id="rId25" w:history="1">
        <w:r w:rsidRPr="00EC1D00">
          <w:rPr>
            <w:rStyle w:val="Hyperlink"/>
            <w:rFonts w:ascii="Verdana" w:hAnsi="Verdana"/>
            <w:sz w:val="20"/>
            <w:szCs w:val="20"/>
          </w:rPr>
          <w:t>Circular 11/2014</w:t>
        </w:r>
      </w:hyperlink>
      <w:r w:rsidRPr="00EC1D00">
        <w:rPr>
          <w:rFonts w:ascii="Verdana" w:hAnsi="Verdana"/>
          <w:sz w:val="20"/>
          <w:szCs w:val="20"/>
        </w:rPr>
        <w:t>.</w:t>
      </w:r>
    </w:p>
    <w:p w14:paraId="2ADAD723" w14:textId="77777777" w:rsidR="00770486" w:rsidRPr="00BF2753" w:rsidRDefault="00770486" w:rsidP="00EF77F5">
      <w:pPr>
        <w:pStyle w:val="ListParagraph"/>
        <w:autoSpaceDE w:val="0"/>
        <w:autoSpaceDN w:val="0"/>
        <w:adjustRightInd w:val="0"/>
        <w:spacing w:after="0"/>
        <w:jc w:val="both"/>
        <w:rPr>
          <w:rFonts w:ascii="Verdana" w:hAnsi="Verdana" w:cs="Arial"/>
          <w:b/>
          <w:bCs/>
          <w:color w:val="000000"/>
          <w:sz w:val="20"/>
          <w:szCs w:val="20"/>
          <w:u w:val="single"/>
        </w:rPr>
      </w:pPr>
      <w:r w:rsidRPr="00BF2753">
        <w:rPr>
          <w:rFonts w:ascii="Verdana" w:hAnsi="Verdana" w:cs="Arial"/>
          <w:bCs/>
          <w:noProof/>
          <w:lang w:eastAsia="en-IE"/>
        </w:rPr>
        <mc:AlternateContent>
          <mc:Choice Requires="wps">
            <w:drawing>
              <wp:anchor distT="0" distB="0" distL="114300" distR="114300" simplePos="0" relativeHeight="251663360" behindDoc="0" locked="0" layoutInCell="1" allowOverlap="1" wp14:anchorId="05EAE0D6" wp14:editId="1EC01A6E">
                <wp:simplePos x="0" y="0"/>
                <wp:positionH relativeFrom="column">
                  <wp:posOffset>118</wp:posOffset>
                </wp:positionH>
                <wp:positionV relativeFrom="paragraph">
                  <wp:posOffset>104775</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E9FD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" strokecolor="#5b9bd5 [3204]" strokeweight=".5pt">
                <v:stroke joinstyle="miter"/>
              </v:line>
            </w:pict>
          </mc:Fallback>
        </mc:AlternateContent>
      </w:r>
    </w:p>
    <w:p w14:paraId="17A469E7" w14:textId="77777777" w:rsidR="00306D39" w:rsidRPr="00BF2753" w:rsidRDefault="00306D39" w:rsidP="00306D39">
      <w:pPr>
        <w:pStyle w:val="ListParagraph"/>
        <w:spacing w:line="276" w:lineRule="auto"/>
        <w:rPr>
          <w:rFonts w:ascii="Verdana" w:hAnsi="Verdana"/>
          <w:sz w:val="20"/>
          <w:szCs w:val="20"/>
        </w:rPr>
      </w:pPr>
    </w:p>
    <w:p w14:paraId="197F8C20" w14:textId="5C844BA9" w:rsidR="00306D39" w:rsidRPr="00F26DF1" w:rsidRDefault="00F6014C" w:rsidP="00306D39">
      <w:pPr>
        <w:pStyle w:val="ListParagraph"/>
        <w:numPr>
          <w:ilvl w:val="0"/>
          <w:numId w:val="5"/>
        </w:numPr>
        <w:spacing w:line="276" w:lineRule="auto"/>
        <w:rPr>
          <w:rFonts w:ascii="Verdana" w:hAnsi="Verdana"/>
          <w:color w:val="0070C0"/>
          <w:sz w:val="20"/>
          <w:szCs w:val="20"/>
        </w:rPr>
      </w:pPr>
      <w:r w:rsidRPr="00F26DF1">
        <w:rPr>
          <w:rFonts w:ascii="Verdana" w:eastAsiaTheme="majorEastAsia" w:hAnsi="Verdana" w:cstheme="majorBidi"/>
          <w:b/>
          <w:color w:val="0070C0"/>
          <w:sz w:val="20"/>
          <w:szCs w:val="20"/>
        </w:rPr>
        <w:t>Pensioner Declaration Exercise</w:t>
      </w:r>
    </w:p>
    <w:p w14:paraId="4D2F6CDC" w14:textId="77777777" w:rsidR="00F6014C" w:rsidRPr="00BF2753" w:rsidRDefault="00F6014C" w:rsidP="00F6014C">
      <w:pPr>
        <w:pStyle w:val="ListParagraph"/>
        <w:rPr>
          <w:rFonts w:ascii="Verdana" w:hAnsi="Verdana"/>
          <w:sz w:val="20"/>
          <w:szCs w:val="20"/>
        </w:rPr>
      </w:pPr>
    </w:p>
    <w:p w14:paraId="2F700778" w14:textId="67F3FF0D" w:rsidR="00F6014C" w:rsidRPr="00B23E89" w:rsidRDefault="00F6014C" w:rsidP="00EF77F5">
      <w:pPr>
        <w:pStyle w:val="ListParagraph"/>
        <w:numPr>
          <w:ilvl w:val="0"/>
          <w:numId w:val="7"/>
        </w:numPr>
        <w:jc w:val="both"/>
        <w:rPr>
          <w:rFonts w:ascii="Verdana" w:hAnsi="Verdana"/>
          <w:sz w:val="20"/>
          <w:szCs w:val="20"/>
        </w:rPr>
      </w:pPr>
      <w:r w:rsidRPr="00BF2753">
        <w:rPr>
          <w:rFonts w:ascii="Verdana" w:hAnsi="Verdana"/>
          <w:sz w:val="20"/>
          <w:szCs w:val="20"/>
        </w:rPr>
        <w:t xml:space="preserve">Administrators should ensure that </w:t>
      </w:r>
      <w:r w:rsidR="00242E1C">
        <w:rPr>
          <w:rFonts w:ascii="Verdana" w:hAnsi="Verdana"/>
          <w:sz w:val="20"/>
          <w:szCs w:val="20"/>
        </w:rPr>
        <w:t>those</w:t>
      </w:r>
      <w:r w:rsidRPr="00BF2753">
        <w:rPr>
          <w:rFonts w:ascii="Verdana" w:hAnsi="Verdana"/>
          <w:sz w:val="20"/>
          <w:szCs w:val="20"/>
        </w:rPr>
        <w:t xml:space="preserve"> in receipt </w:t>
      </w:r>
      <w:r w:rsidRPr="00B23E89">
        <w:rPr>
          <w:rFonts w:ascii="Verdana" w:hAnsi="Verdana"/>
          <w:sz w:val="20"/>
          <w:szCs w:val="20"/>
        </w:rPr>
        <w:t>of a pension under the Single Public Service Pension Scheme are in</w:t>
      </w:r>
      <w:r w:rsidR="00242E1C" w:rsidRPr="00B23E89">
        <w:rPr>
          <w:rFonts w:ascii="Verdana" w:hAnsi="Verdana"/>
          <w:sz w:val="20"/>
          <w:szCs w:val="20"/>
        </w:rPr>
        <w:t xml:space="preserve">cluded in their organisation’s </w:t>
      </w:r>
      <w:r w:rsidR="00EC1D00" w:rsidRPr="00B23E89">
        <w:rPr>
          <w:rFonts w:ascii="Verdana" w:hAnsi="Verdana"/>
          <w:sz w:val="20"/>
          <w:szCs w:val="20"/>
        </w:rPr>
        <w:t xml:space="preserve">regular </w:t>
      </w:r>
      <w:r w:rsidR="00242E1C" w:rsidRPr="00B23E89">
        <w:rPr>
          <w:rFonts w:ascii="Verdana" w:hAnsi="Verdana"/>
          <w:sz w:val="20"/>
          <w:szCs w:val="20"/>
        </w:rPr>
        <w:t>p</w:t>
      </w:r>
      <w:r w:rsidRPr="00B23E89">
        <w:rPr>
          <w:rFonts w:ascii="Verdana" w:hAnsi="Verdana"/>
          <w:sz w:val="20"/>
          <w:szCs w:val="20"/>
        </w:rPr>
        <w:t xml:space="preserve">ensioner </w:t>
      </w:r>
      <w:r w:rsidR="00242E1C" w:rsidRPr="00B23E89">
        <w:rPr>
          <w:rFonts w:ascii="Verdana" w:hAnsi="Verdana"/>
          <w:sz w:val="20"/>
          <w:szCs w:val="20"/>
        </w:rPr>
        <w:t>d</w:t>
      </w:r>
      <w:r w:rsidRPr="00B23E89">
        <w:rPr>
          <w:rFonts w:ascii="Verdana" w:hAnsi="Verdana"/>
          <w:sz w:val="20"/>
          <w:szCs w:val="20"/>
        </w:rPr>
        <w:t>eclaration exercise</w:t>
      </w:r>
      <w:r w:rsidR="00242E1C" w:rsidRPr="00B23E89">
        <w:rPr>
          <w:rFonts w:ascii="Verdana" w:hAnsi="Verdana"/>
          <w:sz w:val="20"/>
          <w:szCs w:val="20"/>
        </w:rPr>
        <w:t xml:space="preserve">. </w:t>
      </w:r>
      <w:r w:rsidR="00F26DF1" w:rsidRPr="00B23E89">
        <w:rPr>
          <w:rFonts w:ascii="Verdana" w:hAnsi="Verdana"/>
          <w:sz w:val="20"/>
          <w:szCs w:val="20"/>
        </w:rPr>
        <w:t xml:space="preserve">The standard declaration template currently in use by employers can also be used for Single Scheme pensioners. </w:t>
      </w:r>
    </w:p>
    <w:p w14:paraId="77DB4E5F" w14:textId="77777777" w:rsidR="00F6014C" w:rsidRPr="00B23E89" w:rsidRDefault="00F6014C" w:rsidP="00EF77F5">
      <w:pPr>
        <w:pStyle w:val="ListParagraph"/>
        <w:jc w:val="both"/>
        <w:rPr>
          <w:rFonts w:ascii="Verdana" w:hAnsi="Verdana"/>
          <w:sz w:val="20"/>
          <w:szCs w:val="20"/>
        </w:rPr>
      </w:pPr>
    </w:p>
    <w:p w14:paraId="335A932A" w14:textId="168C897D" w:rsidR="00F6014C" w:rsidRPr="00B23E89" w:rsidRDefault="00242E1C" w:rsidP="00EF77F5">
      <w:pPr>
        <w:pStyle w:val="ListParagraph"/>
        <w:numPr>
          <w:ilvl w:val="0"/>
          <w:numId w:val="7"/>
        </w:numPr>
        <w:jc w:val="both"/>
        <w:rPr>
          <w:rFonts w:ascii="Verdana" w:hAnsi="Verdana"/>
          <w:sz w:val="20"/>
          <w:szCs w:val="20"/>
        </w:rPr>
      </w:pPr>
      <w:r w:rsidRPr="00B23E89">
        <w:rPr>
          <w:rFonts w:ascii="Verdana" w:hAnsi="Verdana"/>
          <w:sz w:val="20"/>
          <w:szCs w:val="20"/>
        </w:rPr>
        <w:t>The Pensioner Declaration exercise</w:t>
      </w:r>
      <w:r w:rsidR="00F6014C" w:rsidRPr="00B23E89">
        <w:rPr>
          <w:rFonts w:ascii="Verdana" w:hAnsi="Verdana"/>
          <w:sz w:val="20"/>
          <w:szCs w:val="20"/>
        </w:rPr>
        <w:t xml:space="preserve"> </w:t>
      </w:r>
      <w:r w:rsidRPr="00B23E89">
        <w:rPr>
          <w:rFonts w:ascii="Verdana" w:hAnsi="Verdana"/>
          <w:sz w:val="20"/>
          <w:szCs w:val="20"/>
        </w:rPr>
        <w:t xml:space="preserve">is </w:t>
      </w:r>
      <w:r w:rsidR="00F6014C" w:rsidRPr="00B23E89">
        <w:rPr>
          <w:rFonts w:ascii="Verdana" w:hAnsi="Verdana"/>
          <w:sz w:val="20"/>
          <w:szCs w:val="20"/>
        </w:rPr>
        <w:t xml:space="preserve">an audit requirement and in line with best practice guidelines for pension schemes </w:t>
      </w:r>
      <w:r w:rsidRPr="00B23E89">
        <w:rPr>
          <w:rFonts w:ascii="Verdana" w:hAnsi="Verdana"/>
          <w:sz w:val="20"/>
          <w:szCs w:val="20"/>
        </w:rPr>
        <w:t>set out by T</w:t>
      </w:r>
      <w:r w:rsidR="00F6014C" w:rsidRPr="00B23E89">
        <w:rPr>
          <w:rFonts w:ascii="Verdana" w:hAnsi="Verdana"/>
          <w:sz w:val="20"/>
          <w:szCs w:val="20"/>
        </w:rPr>
        <w:t>he Pensions Authority.</w:t>
      </w:r>
    </w:p>
    <w:p w14:paraId="34CC8774" w14:textId="77777777" w:rsidR="00F6014C" w:rsidRPr="00BF2753" w:rsidRDefault="00F6014C" w:rsidP="00EF77F5">
      <w:pPr>
        <w:pStyle w:val="ListParagraph"/>
        <w:jc w:val="both"/>
        <w:rPr>
          <w:rFonts w:ascii="Verdana" w:hAnsi="Verdana"/>
          <w:sz w:val="20"/>
          <w:szCs w:val="20"/>
        </w:rPr>
      </w:pPr>
    </w:p>
    <w:p w14:paraId="4E2DF2B6" w14:textId="3E27524D" w:rsidR="00242E1C" w:rsidRDefault="00242E1C" w:rsidP="00EF77F5">
      <w:pPr>
        <w:pStyle w:val="ListParagraph"/>
        <w:numPr>
          <w:ilvl w:val="0"/>
          <w:numId w:val="7"/>
        </w:numPr>
        <w:jc w:val="both"/>
        <w:rPr>
          <w:rFonts w:ascii="Verdana" w:hAnsi="Verdana"/>
          <w:sz w:val="20"/>
          <w:szCs w:val="20"/>
        </w:rPr>
      </w:pPr>
      <w:r w:rsidRPr="00242E1C">
        <w:rPr>
          <w:rFonts w:ascii="Verdana" w:hAnsi="Verdana"/>
          <w:sz w:val="20"/>
          <w:szCs w:val="20"/>
        </w:rPr>
        <w:t xml:space="preserve">Typically this exercise </w:t>
      </w:r>
      <w:r>
        <w:rPr>
          <w:rFonts w:ascii="Verdana" w:hAnsi="Verdana"/>
          <w:sz w:val="20"/>
          <w:szCs w:val="20"/>
        </w:rPr>
        <w:t>is</w:t>
      </w:r>
      <w:r w:rsidRPr="00242E1C">
        <w:rPr>
          <w:rFonts w:ascii="Verdana" w:hAnsi="Verdana"/>
          <w:sz w:val="20"/>
          <w:szCs w:val="20"/>
        </w:rPr>
        <w:t xml:space="preserve"> carried out in late quarter 3/early quarter 4</w:t>
      </w:r>
      <w:r>
        <w:rPr>
          <w:rFonts w:ascii="Verdana" w:hAnsi="Verdana"/>
          <w:sz w:val="20"/>
          <w:szCs w:val="20"/>
        </w:rPr>
        <w:t xml:space="preserve"> though organisations </w:t>
      </w:r>
      <w:r w:rsidR="00F26DF1">
        <w:rPr>
          <w:rFonts w:ascii="Verdana" w:hAnsi="Verdana"/>
          <w:sz w:val="20"/>
          <w:szCs w:val="20"/>
        </w:rPr>
        <w:t xml:space="preserve">themselves </w:t>
      </w:r>
      <w:r>
        <w:rPr>
          <w:rFonts w:ascii="Verdana" w:hAnsi="Verdana"/>
          <w:sz w:val="20"/>
          <w:szCs w:val="20"/>
        </w:rPr>
        <w:t xml:space="preserve">are best placed to determine when to issue the annual declarations to pensioners. </w:t>
      </w:r>
    </w:p>
    <w:p w14:paraId="4C746723" w14:textId="77777777" w:rsidR="00242E1C" w:rsidRPr="00242E1C" w:rsidRDefault="00242E1C" w:rsidP="00EF77F5">
      <w:pPr>
        <w:pStyle w:val="ListParagraph"/>
        <w:jc w:val="both"/>
        <w:rPr>
          <w:rFonts w:ascii="Verdana" w:hAnsi="Verdana"/>
          <w:sz w:val="20"/>
          <w:szCs w:val="20"/>
        </w:rPr>
      </w:pPr>
    </w:p>
    <w:p w14:paraId="03BF1385" w14:textId="46A1E63E" w:rsidR="00F6014C" w:rsidRPr="00242E1C" w:rsidRDefault="00F6014C" w:rsidP="00EF77F5">
      <w:pPr>
        <w:pStyle w:val="ListParagraph"/>
        <w:numPr>
          <w:ilvl w:val="0"/>
          <w:numId w:val="7"/>
        </w:numPr>
        <w:jc w:val="both"/>
        <w:rPr>
          <w:rFonts w:ascii="Verdana" w:hAnsi="Verdana"/>
          <w:sz w:val="20"/>
          <w:szCs w:val="20"/>
        </w:rPr>
      </w:pPr>
      <w:r w:rsidRPr="00242E1C">
        <w:rPr>
          <w:rFonts w:ascii="Verdana" w:hAnsi="Verdana"/>
          <w:sz w:val="20"/>
          <w:szCs w:val="20"/>
        </w:rPr>
        <w:t xml:space="preserve">Administrators should ensure that in the case of payment of Children’s Pensions, where the child is over 16 years </w:t>
      </w:r>
      <w:r w:rsidR="00F26DF1">
        <w:rPr>
          <w:rFonts w:ascii="Verdana" w:hAnsi="Verdana"/>
          <w:sz w:val="20"/>
          <w:szCs w:val="20"/>
        </w:rPr>
        <w:t xml:space="preserve">of age </w:t>
      </w:r>
      <w:r w:rsidRPr="00242E1C">
        <w:rPr>
          <w:rFonts w:ascii="Verdana" w:hAnsi="Verdana"/>
          <w:sz w:val="20"/>
          <w:szCs w:val="20"/>
        </w:rPr>
        <w:t xml:space="preserve">and is not permanently incapacitated, appropriate supporting evidence is obtained to ensure that the </w:t>
      </w:r>
      <w:r w:rsidR="00F26DF1">
        <w:rPr>
          <w:rFonts w:ascii="Verdana" w:hAnsi="Verdana"/>
          <w:sz w:val="20"/>
          <w:szCs w:val="20"/>
        </w:rPr>
        <w:t xml:space="preserve">child </w:t>
      </w:r>
      <w:r w:rsidRPr="00242E1C">
        <w:rPr>
          <w:rFonts w:ascii="Verdana" w:hAnsi="Verdana"/>
          <w:sz w:val="20"/>
          <w:szCs w:val="20"/>
        </w:rPr>
        <w:t xml:space="preserve">beneficiary is still </w:t>
      </w:r>
      <w:r w:rsidR="008D5DCD" w:rsidRPr="00242E1C">
        <w:rPr>
          <w:rFonts w:ascii="Verdana" w:hAnsi="Verdana"/>
          <w:sz w:val="20"/>
          <w:szCs w:val="20"/>
        </w:rPr>
        <w:t xml:space="preserve">entitled to receive the benefit i.e. they are aged under 22 years and are </w:t>
      </w:r>
      <w:r w:rsidRPr="00242E1C">
        <w:rPr>
          <w:rFonts w:ascii="Verdana" w:hAnsi="Verdana" w:cs="TimesTen-Roman"/>
          <w:sz w:val="20"/>
          <w:szCs w:val="20"/>
        </w:rPr>
        <w:t>receiving full-time educational/vocational instruction, or undergoing full-time instruction or training by any person for any vocation, profession or trade.</w:t>
      </w:r>
    </w:p>
    <w:p w14:paraId="545C953B" w14:textId="77777777" w:rsidR="00770486" w:rsidRPr="00BF2753" w:rsidRDefault="00770486" w:rsidP="00770486">
      <w:pPr>
        <w:pStyle w:val="ListParagraph"/>
        <w:autoSpaceDE w:val="0"/>
        <w:autoSpaceDN w:val="0"/>
        <w:adjustRightInd w:val="0"/>
        <w:spacing w:after="0"/>
        <w:rPr>
          <w:rFonts w:ascii="Verdana" w:hAnsi="Verdana" w:cs="Arial"/>
          <w:b/>
          <w:bCs/>
          <w:color w:val="000000"/>
          <w:sz w:val="20"/>
          <w:szCs w:val="20"/>
          <w:u w:val="single"/>
        </w:rPr>
      </w:pPr>
    </w:p>
    <w:p w14:paraId="7ED5CFF2" w14:textId="77777777" w:rsidR="00770486" w:rsidRPr="00BF2753" w:rsidRDefault="00770486" w:rsidP="00770486">
      <w:pPr>
        <w:spacing w:after="0" w:line="23" w:lineRule="atLeast"/>
        <w:rPr>
          <w:rFonts w:ascii="Verdana" w:hAnsi="Verdana"/>
          <w:b/>
          <w:color w:val="0070C0"/>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7F3C987E" wp14:editId="52B31448">
                <wp:simplePos x="0" y="0"/>
                <wp:positionH relativeFrom="column">
                  <wp:posOffset>118</wp:posOffset>
                </wp:positionH>
                <wp:positionV relativeFrom="paragraph">
                  <wp:posOffset>104775</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2AAE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" strokecolor="#5b9bd5 [3204]" strokeweight=".5pt">
                <v:stroke joinstyle="miter"/>
              </v:line>
            </w:pict>
          </mc:Fallback>
        </mc:AlternateContent>
      </w:r>
    </w:p>
    <w:p w14:paraId="524C65DF" w14:textId="77777777" w:rsidR="00EC1D00" w:rsidRDefault="00EC1D00" w:rsidP="00F6014C">
      <w:pPr>
        <w:rPr>
          <w:rFonts w:ascii="Verdana" w:hAnsi="Verdana"/>
          <w:b/>
          <w:color w:val="0070C0"/>
          <w:sz w:val="20"/>
          <w:szCs w:val="20"/>
        </w:rPr>
      </w:pPr>
    </w:p>
    <w:p w14:paraId="2DA7814D" w14:textId="17865471" w:rsidR="00770486" w:rsidRDefault="00770486" w:rsidP="00EC1D00">
      <w:pPr>
        <w:spacing w:line="276" w:lineRule="auto"/>
        <w:rPr>
          <w:rFonts w:ascii="Verdana" w:hAnsi="Verdana"/>
          <w:b/>
          <w:color w:val="0070C0"/>
          <w:sz w:val="20"/>
          <w:szCs w:val="20"/>
        </w:rPr>
      </w:pPr>
      <w:r w:rsidRPr="00F26DF1">
        <w:rPr>
          <w:rFonts w:ascii="Verdana" w:hAnsi="Verdana"/>
          <w:b/>
          <w:color w:val="0070C0"/>
          <w:sz w:val="20"/>
          <w:szCs w:val="20"/>
        </w:rPr>
        <w:t>Further information on the Single Scheme:</w:t>
      </w:r>
    </w:p>
    <w:p w14:paraId="176228ED" w14:textId="77777777" w:rsidR="008355BC" w:rsidRPr="00F26DF1" w:rsidRDefault="008355BC" w:rsidP="00EC1D00">
      <w:pPr>
        <w:spacing w:line="276" w:lineRule="auto"/>
        <w:rPr>
          <w:rFonts w:ascii="Verdana" w:hAnsi="Verdana"/>
          <w:b/>
          <w:color w:val="0070C0"/>
          <w:sz w:val="20"/>
          <w:szCs w:val="20"/>
        </w:rPr>
      </w:pPr>
    </w:p>
    <w:p w14:paraId="510E592B" w14:textId="77777777" w:rsidR="00770486" w:rsidRPr="00BF2753" w:rsidRDefault="00770486" w:rsidP="00EC1D00">
      <w:pPr>
        <w:spacing w:line="276" w:lineRule="auto"/>
        <w:rPr>
          <w:rFonts w:ascii="Verdana" w:hAnsi="Verdana"/>
          <w:sz w:val="20"/>
          <w:szCs w:val="20"/>
        </w:rPr>
      </w:pPr>
      <w:r w:rsidRPr="00BF2753">
        <w:rPr>
          <w:rFonts w:ascii="Verdana" w:hAnsi="Verdana"/>
          <w:b/>
          <w:sz w:val="20"/>
          <w:szCs w:val="20"/>
        </w:rPr>
        <w:t>Homepage:</w:t>
      </w:r>
      <w:r w:rsidRPr="00BF2753">
        <w:rPr>
          <w:rFonts w:ascii="Verdana" w:hAnsi="Verdana"/>
          <w:b/>
          <w:sz w:val="20"/>
          <w:szCs w:val="20"/>
        </w:rPr>
        <w:tab/>
      </w:r>
      <w:r w:rsidRPr="00BF2753">
        <w:rPr>
          <w:rFonts w:ascii="Verdana" w:hAnsi="Verdana"/>
          <w:sz w:val="20"/>
          <w:szCs w:val="20"/>
        </w:rPr>
        <w:tab/>
      </w:r>
      <w:r w:rsidRPr="00BF2753">
        <w:rPr>
          <w:rFonts w:ascii="Verdana" w:hAnsi="Verdana"/>
          <w:sz w:val="20"/>
          <w:szCs w:val="20"/>
        </w:rPr>
        <w:tab/>
      </w:r>
      <w:hyperlink r:id="rId26" w:history="1">
        <w:r w:rsidRPr="00BF2753">
          <w:rPr>
            <w:rStyle w:val="Hyperlink"/>
            <w:rFonts w:ascii="Verdana" w:hAnsi="Verdana"/>
            <w:sz w:val="20"/>
            <w:szCs w:val="20"/>
          </w:rPr>
          <w:t>www.singlepensionscheme.gov.ie</w:t>
        </w:r>
      </w:hyperlink>
    </w:p>
    <w:p w14:paraId="3DBFDB58" w14:textId="77777777" w:rsidR="00EC1D00" w:rsidRDefault="00EC1D00" w:rsidP="00EC1D00">
      <w:pPr>
        <w:spacing w:line="276" w:lineRule="auto"/>
        <w:rPr>
          <w:rFonts w:ascii="Verdana" w:hAnsi="Verdana"/>
          <w:b/>
          <w:sz w:val="20"/>
          <w:szCs w:val="20"/>
        </w:rPr>
      </w:pPr>
    </w:p>
    <w:p w14:paraId="008041DB" w14:textId="224CD7A5" w:rsidR="00F6014C" w:rsidRPr="00BF2753" w:rsidRDefault="00770486" w:rsidP="00F6014C">
      <w:pPr>
        <w:spacing w:line="276" w:lineRule="auto"/>
        <w:rPr>
          <w:rFonts w:ascii="Verdana" w:hAnsi="Verdana"/>
          <w:sz w:val="20"/>
          <w:szCs w:val="20"/>
        </w:rPr>
      </w:pPr>
      <w:r w:rsidRPr="00BF2753">
        <w:rPr>
          <w:rFonts w:ascii="Verdana" w:hAnsi="Verdana"/>
          <w:b/>
          <w:sz w:val="20"/>
          <w:szCs w:val="20"/>
        </w:rPr>
        <w:t>Circulars &amp; Legislation:</w:t>
      </w:r>
      <w:r w:rsidRPr="00BF2753">
        <w:rPr>
          <w:rFonts w:ascii="Verdana" w:hAnsi="Verdana"/>
          <w:sz w:val="20"/>
          <w:szCs w:val="20"/>
        </w:rPr>
        <w:t xml:space="preserve"> </w:t>
      </w:r>
      <w:r w:rsidRPr="00BF2753">
        <w:rPr>
          <w:rFonts w:ascii="Verdana" w:hAnsi="Verdana"/>
          <w:sz w:val="20"/>
          <w:szCs w:val="20"/>
        </w:rPr>
        <w:tab/>
      </w:r>
      <w:hyperlink r:id="rId27" w:history="1">
        <w:r w:rsidRPr="00BF2753">
          <w:rPr>
            <w:rStyle w:val="Hyperlink"/>
            <w:rFonts w:ascii="Verdana" w:hAnsi="Verdana"/>
            <w:sz w:val="20"/>
            <w:szCs w:val="20"/>
          </w:rPr>
          <w:t>www.singlepensionscheme.gov.ie/circulars</w:t>
        </w:r>
      </w:hyperlink>
    </w:p>
    <w:p w14:paraId="536B1B11" w14:textId="77777777" w:rsidR="00306D39" w:rsidRPr="00BF2753" w:rsidRDefault="00306D39" w:rsidP="00306D39">
      <w:pPr>
        <w:pStyle w:val="ListParagraph"/>
        <w:rPr>
          <w:rFonts w:ascii="Verdana" w:hAnsi="Verdana"/>
          <w:sz w:val="20"/>
          <w:szCs w:val="20"/>
        </w:rPr>
      </w:pPr>
    </w:p>
    <w:p w14:paraId="4EFA30F8" w14:textId="77777777" w:rsidR="00033E86" w:rsidRPr="00BF2753" w:rsidRDefault="00033E86" w:rsidP="00033E86">
      <w:pPr>
        <w:pStyle w:val="ListParagraph"/>
        <w:ind w:left="1440"/>
        <w:rPr>
          <w:rFonts w:ascii="Verdana" w:hAnsi="Verdana"/>
          <w:sz w:val="20"/>
          <w:szCs w:val="20"/>
        </w:rPr>
      </w:pPr>
    </w:p>
    <w:p w14:paraId="6F357E92" w14:textId="77777777" w:rsidR="008C3C44" w:rsidRPr="00BF2753" w:rsidRDefault="008C3C44" w:rsidP="00101FD6">
      <w:pPr>
        <w:rPr>
          <w:rFonts w:ascii="Verdana" w:hAnsi="Verdana"/>
          <w:sz w:val="20"/>
          <w:szCs w:val="20"/>
        </w:rPr>
      </w:pPr>
    </w:p>
    <w:p w14:paraId="72459721" w14:textId="77777777" w:rsidR="00101FD6" w:rsidRPr="00BF2753" w:rsidRDefault="00101FD6" w:rsidP="00101FD6">
      <w:pPr>
        <w:spacing w:line="276" w:lineRule="auto"/>
        <w:rPr>
          <w:rFonts w:ascii="Verdana" w:eastAsiaTheme="majorEastAsia" w:hAnsi="Verdana" w:cstheme="majorBidi"/>
          <w:b/>
          <w:color w:val="2E74B5" w:themeColor="accent1" w:themeShade="BF"/>
          <w:sz w:val="20"/>
          <w:szCs w:val="20"/>
        </w:rPr>
      </w:pPr>
    </w:p>
    <w:sectPr w:rsidR="00101FD6" w:rsidRPr="00BF2753" w:rsidSect="001750E0">
      <w:footerReference w:type="default" r:id="rId28"/>
      <w:headerReference w:type="first" r:id="rId29"/>
      <w:footerReference w:type="first" r:id="rId3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0E45F" w14:textId="77777777" w:rsidR="002E7271" w:rsidRDefault="002E7271" w:rsidP="000B46A6">
      <w:pPr>
        <w:spacing w:after="0" w:line="240" w:lineRule="auto"/>
      </w:pPr>
      <w:r>
        <w:separator/>
      </w:r>
    </w:p>
  </w:endnote>
  <w:endnote w:type="continuationSeparator" w:id="0">
    <w:p w14:paraId="345B93AD" w14:textId="77777777" w:rsidR="002E7271" w:rsidRDefault="002E7271" w:rsidP="000B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Ten-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860303734"/>
      <w:docPartObj>
        <w:docPartGallery w:val="Page Numbers (Bottom of Page)"/>
        <w:docPartUnique/>
      </w:docPartObj>
    </w:sdtPr>
    <w:sdtEndPr/>
    <w:sdtContent>
      <w:sdt>
        <w:sdtPr>
          <w:rPr>
            <w:sz w:val="14"/>
            <w:szCs w:val="14"/>
          </w:rPr>
          <w:id w:val="1728636285"/>
          <w:docPartObj>
            <w:docPartGallery w:val="Page Numbers (Top of Page)"/>
            <w:docPartUnique/>
          </w:docPartObj>
        </w:sdtPr>
        <w:sdtEndPr/>
        <w:sdtContent>
          <w:p w14:paraId="2FF51824" w14:textId="01313479" w:rsidR="00203CF4" w:rsidRPr="001750E0" w:rsidRDefault="00203CF4">
            <w:pPr>
              <w:pStyle w:val="Footer"/>
              <w:jc w:val="center"/>
              <w:rPr>
                <w:sz w:val="14"/>
                <w:szCs w:val="14"/>
              </w:rPr>
            </w:pPr>
            <w:r w:rsidRPr="001750E0">
              <w:rPr>
                <w:rFonts w:ascii="Verdana" w:hAnsi="Verdana"/>
                <w:sz w:val="14"/>
                <w:szCs w:val="14"/>
              </w:rPr>
              <w:t xml:space="preserve">Page </w:t>
            </w:r>
            <w:r w:rsidRPr="001750E0">
              <w:rPr>
                <w:rFonts w:ascii="Verdana" w:hAnsi="Verdana"/>
                <w:bCs/>
                <w:sz w:val="14"/>
                <w:szCs w:val="14"/>
              </w:rPr>
              <w:fldChar w:fldCharType="begin"/>
            </w:r>
            <w:r w:rsidRPr="001750E0">
              <w:rPr>
                <w:rFonts w:ascii="Verdana" w:hAnsi="Verdana"/>
                <w:bCs/>
                <w:sz w:val="14"/>
                <w:szCs w:val="14"/>
              </w:rPr>
              <w:instrText xml:space="preserve"> PAGE </w:instrText>
            </w:r>
            <w:r w:rsidRPr="001750E0">
              <w:rPr>
                <w:rFonts w:ascii="Verdana" w:hAnsi="Verdana"/>
                <w:bCs/>
                <w:sz w:val="14"/>
                <w:szCs w:val="14"/>
              </w:rPr>
              <w:fldChar w:fldCharType="separate"/>
            </w:r>
            <w:r w:rsidR="00B10E8B">
              <w:rPr>
                <w:rFonts w:ascii="Verdana" w:hAnsi="Verdana"/>
                <w:bCs/>
                <w:noProof/>
                <w:sz w:val="14"/>
                <w:szCs w:val="14"/>
              </w:rPr>
              <w:t>2</w:t>
            </w:r>
            <w:r w:rsidRPr="001750E0">
              <w:rPr>
                <w:rFonts w:ascii="Verdana" w:hAnsi="Verdana"/>
                <w:bCs/>
                <w:sz w:val="14"/>
                <w:szCs w:val="14"/>
              </w:rPr>
              <w:fldChar w:fldCharType="end"/>
            </w:r>
            <w:r w:rsidRPr="001750E0">
              <w:rPr>
                <w:rFonts w:ascii="Verdana" w:hAnsi="Verdana"/>
                <w:sz w:val="14"/>
                <w:szCs w:val="14"/>
              </w:rPr>
              <w:t xml:space="preserve"> of </w:t>
            </w:r>
            <w:r w:rsidRPr="001750E0">
              <w:rPr>
                <w:rFonts w:ascii="Verdana" w:hAnsi="Verdana"/>
                <w:bCs/>
                <w:sz w:val="14"/>
                <w:szCs w:val="14"/>
              </w:rPr>
              <w:fldChar w:fldCharType="begin"/>
            </w:r>
            <w:r w:rsidRPr="001750E0">
              <w:rPr>
                <w:rFonts w:ascii="Verdana" w:hAnsi="Verdana"/>
                <w:bCs/>
                <w:sz w:val="14"/>
                <w:szCs w:val="14"/>
              </w:rPr>
              <w:instrText xml:space="preserve"> NUMPAGES  </w:instrText>
            </w:r>
            <w:r w:rsidRPr="001750E0">
              <w:rPr>
                <w:rFonts w:ascii="Verdana" w:hAnsi="Verdana"/>
                <w:bCs/>
                <w:sz w:val="14"/>
                <w:szCs w:val="14"/>
              </w:rPr>
              <w:fldChar w:fldCharType="separate"/>
            </w:r>
            <w:r w:rsidR="00B10E8B">
              <w:rPr>
                <w:rFonts w:ascii="Verdana" w:hAnsi="Verdana"/>
                <w:bCs/>
                <w:noProof/>
                <w:sz w:val="14"/>
                <w:szCs w:val="14"/>
              </w:rPr>
              <w:t>5</w:t>
            </w:r>
            <w:r w:rsidRPr="001750E0">
              <w:rPr>
                <w:rFonts w:ascii="Verdana" w:hAnsi="Verdana"/>
                <w:bCs/>
                <w:sz w:val="14"/>
                <w:szCs w:val="14"/>
              </w:rPr>
              <w:fldChar w:fldCharType="end"/>
            </w:r>
          </w:p>
        </w:sdtContent>
      </w:sdt>
    </w:sdtContent>
  </w:sdt>
  <w:p w14:paraId="68ABEF92" w14:textId="77777777" w:rsidR="00203CF4" w:rsidRPr="00203CF4" w:rsidRDefault="00203CF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1105257616"/>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5F272224" w14:textId="4F11A724" w:rsidR="001750E0" w:rsidRPr="001750E0" w:rsidRDefault="001750E0" w:rsidP="001750E0">
            <w:pPr>
              <w:pStyle w:val="Footer"/>
              <w:jc w:val="center"/>
              <w:rPr>
                <w:rFonts w:ascii="Verdana" w:hAnsi="Verdana"/>
                <w:sz w:val="14"/>
                <w:szCs w:val="14"/>
              </w:rPr>
            </w:pPr>
            <w:r w:rsidRPr="001750E0">
              <w:rPr>
                <w:rFonts w:ascii="Verdana" w:hAnsi="Verdana"/>
                <w:sz w:val="14"/>
                <w:szCs w:val="14"/>
              </w:rPr>
              <w:t xml:space="preserve">Page </w:t>
            </w:r>
            <w:r w:rsidRPr="001750E0">
              <w:rPr>
                <w:rFonts w:ascii="Verdana" w:hAnsi="Verdana"/>
                <w:bCs/>
                <w:sz w:val="14"/>
                <w:szCs w:val="14"/>
              </w:rPr>
              <w:fldChar w:fldCharType="begin"/>
            </w:r>
            <w:r w:rsidRPr="001750E0">
              <w:rPr>
                <w:rFonts w:ascii="Verdana" w:hAnsi="Verdana"/>
                <w:bCs/>
                <w:sz w:val="14"/>
                <w:szCs w:val="14"/>
              </w:rPr>
              <w:instrText xml:space="preserve"> PAGE </w:instrText>
            </w:r>
            <w:r w:rsidRPr="001750E0">
              <w:rPr>
                <w:rFonts w:ascii="Verdana" w:hAnsi="Verdana"/>
                <w:bCs/>
                <w:sz w:val="14"/>
                <w:szCs w:val="14"/>
              </w:rPr>
              <w:fldChar w:fldCharType="separate"/>
            </w:r>
            <w:r w:rsidR="00B10E8B">
              <w:rPr>
                <w:rFonts w:ascii="Verdana" w:hAnsi="Verdana"/>
                <w:bCs/>
                <w:noProof/>
                <w:sz w:val="14"/>
                <w:szCs w:val="14"/>
              </w:rPr>
              <w:t>1</w:t>
            </w:r>
            <w:r w:rsidRPr="001750E0">
              <w:rPr>
                <w:rFonts w:ascii="Verdana" w:hAnsi="Verdana"/>
                <w:bCs/>
                <w:sz w:val="14"/>
                <w:szCs w:val="14"/>
              </w:rPr>
              <w:fldChar w:fldCharType="end"/>
            </w:r>
            <w:r w:rsidRPr="001750E0">
              <w:rPr>
                <w:rFonts w:ascii="Verdana" w:hAnsi="Verdana"/>
                <w:sz w:val="14"/>
                <w:szCs w:val="14"/>
              </w:rPr>
              <w:t xml:space="preserve"> of </w:t>
            </w:r>
            <w:r w:rsidRPr="001750E0">
              <w:rPr>
                <w:rFonts w:ascii="Verdana" w:hAnsi="Verdana"/>
                <w:bCs/>
                <w:sz w:val="14"/>
                <w:szCs w:val="14"/>
              </w:rPr>
              <w:fldChar w:fldCharType="begin"/>
            </w:r>
            <w:r w:rsidRPr="001750E0">
              <w:rPr>
                <w:rFonts w:ascii="Verdana" w:hAnsi="Verdana"/>
                <w:bCs/>
                <w:sz w:val="14"/>
                <w:szCs w:val="14"/>
              </w:rPr>
              <w:instrText xml:space="preserve"> NUMPAGES  </w:instrText>
            </w:r>
            <w:r w:rsidRPr="001750E0">
              <w:rPr>
                <w:rFonts w:ascii="Verdana" w:hAnsi="Verdana"/>
                <w:bCs/>
                <w:sz w:val="14"/>
                <w:szCs w:val="14"/>
              </w:rPr>
              <w:fldChar w:fldCharType="separate"/>
            </w:r>
            <w:r w:rsidR="00B10E8B">
              <w:rPr>
                <w:rFonts w:ascii="Verdana" w:hAnsi="Verdana"/>
                <w:bCs/>
                <w:noProof/>
                <w:sz w:val="14"/>
                <w:szCs w:val="14"/>
              </w:rPr>
              <w:t>5</w:t>
            </w:r>
            <w:r w:rsidRPr="001750E0">
              <w:rPr>
                <w:rFonts w:ascii="Verdana" w:hAnsi="Verdana"/>
                <w:bCs/>
                <w:sz w:val="14"/>
                <w:szCs w:val="14"/>
              </w:rPr>
              <w:fldChar w:fldCharType="end"/>
            </w:r>
          </w:p>
        </w:sdtContent>
      </w:sdt>
    </w:sdtContent>
  </w:sdt>
  <w:p w14:paraId="681955CC" w14:textId="77777777" w:rsidR="001750E0" w:rsidRDefault="0017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D5F15" w14:textId="77777777" w:rsidR="002E7271" w:rsidRDefault="002E7271" w:rsidP="000B46A6">
      <w:pPr>
        <w:spacing w:after="0" w:line="240" w:lineRule="auto"/>
      </w:pPr>
      <w:r>
        <w:separator/>
      </w:r>
    </w:p>
  </w:footnote>
  <w:footnote w:type="continuationSeparator" w:id="0">
    <w:p w14:paraId="6CA74997" w14:textId="77777777" w:rsidR="002E7271" w:rsidRDefault="002E7271" w:rsidP="000B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2B6C" w14:textId="7D16D22C" w:rsidR="001750E0" w:rsidRPr="00F145BE" w:rsidRDefault="001750E0" w:rsidP="001750E0">
    <w:pPr>
      <w:pStyle w:val="Footer"/>
      <w:jc w:val="center"/>
      <w:rPr>
        <w:rFonts w:ascii="Verdana" w:hAnsi="Verdana"/>
        <w:b/>
        <w:sz w:val="14"/>
        <w:szCs w:val="14"/>
      </w:rPr>
    </w:pPr>
    <w:r w:rsidRPr="00F145BE">
      <w:rPr>
        <w:rFonts w:ascii="Verdana" w:hAnsi="Verdana"/>
        <w:b/>
        <w:sz w:val="14"/>
        <w:szCs w:val="14"/>
      </w:rPr>
      <w:t>Single P</w:t>
    </w:r>
    <w:r w:rsidR="00E00BF6">
      <w:rPr>
        <w:rFonts w:ascii="Verdana" w:hAnsi="Verdana"/>
        <w:b/>
        <w:sz w:val="14"/>
        <w:szCs w:val="14"/>
      </w:rPr>
      <w:t xml:space="preserve">ublic Service Pension Scheme </w:t>
    </w:r>
    <w:r>
      <w:rPr>
        <w:rFonts w:ascii="Verdana" w:hAnsi="Verdana"/>
        <w:b/>
        <w:sz w:val="14"/>
        <w:szCs w:val="14"/>
      </w:rPr>
      <w:t>|</w:t>
    </w:r>
    <w:r w:rsidR="00E00BF6">
      <w:rPr>
        <w:rFonts w:ascii="Verdana" w:hAnsi="Verdana"/>
        <w:b/>
        <w:sz w:val="14"/>
        <w:szCs w:val="14"/>
      </w:rPr>
      <w:t xml:space="preserve"> </w:t>
    </w:r>
    <w:r>
      <w:rPr>
        <w:rFonts w:ascii="Verdana" w:hAnsi="Verdana"/>
        <w:b/>
        <w:color w:val="0070C0"/>
        <w:sz w:val="14"/>
        <w:szCs w:val="14"/>
      </w:rPr>
      <w:t>Annual Administration Activities – Guidance Note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1BF1"/>
    <w:multiLevelType w:val="hybridMultilevel"/>
    <w:tmpl w:val="3788C0F6"/>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B558D0"/>
    <w:multiLevelType w:val="multilevel"/>
    <w:tmpl w:val="DCF43C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538" w:hanging="576"/>
      </w:pPr>
      <w:rPr>
        <w:rFonts w:hint="default"/>
        <w:u w:val="none"/>
      </w:rPr>
    </w:lvl>
    <w:lvl w:ilvl="2">
      <w:start w:val="1"/>
      <w:numFmt w:val="decimal"/>
      <w:pStyle w:val="Heading3"/>
      <w:lvlText w:val="%1.%2.%3"/>
      <w:lvlJc w:val="left"/>
      <w:pPr>
        <w:ind w:left="578" w:hanging="720"/>
      </w:pPr>
      <w:rPr>
        <w:rFonts w:hint="default"/>
      </w:rPr>
    </w:lvl>
    <w:lvl w:ilvl="3">
      <w:start w:val="1"/>
      <w:numFmt w:val="decimal"/>
      <w:pStyle w:val="Heading4"/>
      <w:lvlText w:val="%1.%2.%3.%4"/>
      <w:lvlJc w:val="left"/>
      <w:pPr>
        <w:ind w:left="722" w:hanging="864"/>
      </w:pPr>
      <w:rPr>
        <w:rFonts w:hint="default"/>
      </w:rPr>
    </w:lvl>
    <w:lvl w:ilvl="4">
      <w:start w:val="1"/>
      <w:numFmt w:val="decimal"/>
      <w:pStyle w:val="Heading5"/>
      <w:lvlText w:val="%1.%2.%3.%4.%5"/>
      <w:lvlJc w:val="left"/>
      <w:pPr>
        <w:ind w:left="866" w:hanging="1008"/>
      </w:pPr>
      <w:rPr>
        <w:rFonts w:hint="default"/>
      </w:rPr>
    </w:lvl>
    <w:lvl w:ilvl="5">
      <w:start w:val="1"/>
      <w:numFmt w:val="decimal"/>
      <w:pStyle w:val="Heading6"/>
      <w:lvlText w:val="%1.%2.%3.%4.%5.%6"/>
      <w:lvlJc w:val="left"/>
      <w:pPr>
        <w:ind w:left="1010" w:hanging="1152"/>
      </w:pPr>
      <w:rPr>
        <w:rFonts w:hint="default"/>
      </w:rPr>
    </w:lvl>
    <w:lvl w:ilvl="6">
      <w:start w:val="1"/>
      <w:numFmt w:val="decimal"/>
      <w:pStyle w:val="Heading7"/>
      <w:lvlText w:val="%1.%2.%3.%4.%5.%6.%7"/>
      <w:lvlJc w:val="left"/>
      <w:pPr>
        <w:ind w:left="1154" w:hanging="1296"/>
      </w:pPr>
      <w:rPr>
        <w:rFonts w:hint="default"/>
      </w:rPr>
    </w:lvl>
    <w:lvl w:ilvl="7">
      <w:start w:val="1"/>
      <w:numFmt w:val="decimal"/>
      <w:pStyle w:val="Heading8"/>
      <w:lvlText w:val="%1.%2.%3.%4.%5.%6.%7.%8"/>
      <w:lvlJc w:val="left"/>
      <w:pPr>
        <w:ind w:left="1298" w:hanging="1440"/>
      </w:pPr>
      <w:rPr>
        <w:rFonts w:hint="default"/>
      </w:rPr>
    </w:lvl>
    <w:lvl w:ilvl="8">
      <w:start w:val="1"/>
      <w:numFmt w:val="decimal"/>
      <w:pStyle w:val="Heading9"/>
      <w:lvlText w:val="%1.%2.%3.%4.%5.%6.%7.%8.%9"/>
      <w:lvlJc w:val="left"/>
      <w:pPr>
        <w:ind w:left="1442" w:hanging="1584"/>
      </w:pPr>
      <w:rPr>
        <w:rFonts w:hint="default"/>
      </w:rPr>
    </w:lvl>
  </w:abstractNum>
  <w:abstractNum w:abstractNumId="2" w15:restartNumberingAfterBreak="0">
    <w:nsid w:val="4D9A4C0A"/>
    <w:multiLevelType w:val="hybridMultilevel"/>
    <w:tmpl w:val="D34C9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115551F"/>
    <w:multiLevelType w:val="hybridMultilevel"/>
    <w:tmpl w:val="993E572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45452B6"/>
    <w:multiLevelType w:val="hybridMultilevel"/>
    <w:tmpl w:val="CF0A6C48"/>
    <w:lvl w:ilvl="0" w:tplc="79DA14BC">
      <w:start w:val="1"/>
      <w:numFmt w:val="bullet"/>
      <w:lvlText w:val=""/>
      <w:lvlJc w:val="left"/>
      <w:pPr>
        <w:ind w:left="720" w:hanging="360"/>
      </w:pPr>
      <w:rPr>
        <w:rFonts w:ascii="Wingdings" w:hAnsi="Wingdings" w:hint="default"/>
        <w:color w:val="0070C0"/>
      </w:rPr>
    </w:lvl>
    <w:lvl w:ilvl="1" w:tplc="18090005">
      <w:start w:val="1"/>
      <w:numFmt w:val="bullet"/>
      <w:lvlText w:val=""/>
      <w:lvlJc w:val="left"/>
      <w:pPr>
        <w:ind w:left="1440" w:hanging="360"/>
      </w:pPr>
      <w:rPr>
        <w:rFonts w:ascii="Wingdings" w:hAnsi="Wingdings" w:hint="default"/>
        <w:color w:val="0070C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57F3806"/>
    <w:multiLevelType w:val="hybridMultilevel"/>
    <w:tmpl w:val="DE947FD0"/>
    <w:lvl w:ilvl="0" w:tplc="79DA14BC">
      <w:start w:val="1"/>
      <w:numFmt w:val="bullet"/>
      <w:lvlText w:val=""/>
      <w:lvlJc w:val="left"/>
      <w:pPr>
        <w:ind w:left="720" w:hanging="360"/>
      </w:pPr>
      <w:rPr>
        <w:rFonts w:ascii="Wingdings" w:hAnsi="Wingdings" w:hint="default"/>
        <w:color w:val="0070C0"/>
      </w:rPr>
    </w:lvl>
    <w:lvl w:ilvl="1" w:tplc="18090019">
      <w:start w:val="1"/>
      <w:numFmt w:val="lowerLetter"/>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CA7840"/>
    <w:multiLevelType w:val="hybridMultilevel"/>
    <w:tmpl w:val="F94C9D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5D9E3784"/>
    <w:multiLevelType w:val="hybridMultilevel"/>
    <w:tmpl w:val="DE248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CD911CA"/>
    <w:multiLevelType w:val="hybridMultilevel"/>
    <w:tmpl w:val="26B2D6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5C4852"/>
    <w:multiLevelType w:val="hybridMultilevel"/>
    <w:tmpl w:val="6CC05C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7C93697B"/>
    <w:multiLevelType w:val="hybridMultilevel"/>
    <w:tmpl w:val="5084578E"/>
    <w:lvl w:ilvl="0" w:tplc="76CA9950">
      <w:start w:val="1"/>
      <w:numFmt w:val="upperLetter"/>
      <w:lvlText w:val="%1."/>
      <w:lvlJc w:val="left"/>
      <w:pPr>
        <w:ind w:left="360" w:hanging="360"/>
      </w:pPr>
      <w:rPr>
        <w:rFonts w:hint="default"/>
        <w:b/>
        <w:color w:val="0070C0"/>
        <w:sz w:val="20"/>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3"/>
  </w:num>
  <w:num w:numId="5">
    <w:abstractNumId w:val="12"/>
  </w:num>
  <w:num w:numId="6">
    <w:abstractNumId w:val="8"/>
  </w:num>
  <w:num w:numId="7">
    <w:abstractNumId w:val="4"/>
  </w:num>
  <w:num w:numId="8">
    <w:abstractNumId w:val="9"/>
  </w:num>
  <w:num w:numId="9">
    <w:abstractNumId w:val="5"/>
  </w:num>
  <w:num w:numId="10">
    <w:abstractNumId w:val="11"/>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1B"/>
    <w:rsid w:val="00006E76"/>
    <w:rsid w:val="00033E86"/>
    <w:rsid w:val="00041C2C"/>
    <w:rsid w:val="00042337"/>
    <w:rsid w:val="00052BE0"/>
    <w:rsid w:val="00073A30"/>
    <w:rsid w:val="000B46A6"/>
    <w:rsid w:val="000E2055"/>
    <w:rsid w:val="000E638F"/>
    <w:rsid w:val="00101FD6"/>
    <w:rsid w:val="00141326"/>
    <w:rsid w:val="001750E0"/>
    <w:rsid w:val="001C0C11"/>
    <w:rsid w:val="001E6379"/>
    <w:rsid w:val="00203CF4"/>
    <w:rsid w:val="00242E1C"/>
    <w:rsid w:val="00290245"/>
    <w:rsid w:val="002B5D97"/>
    <w:rsid w:val="002E7271"/>
    <w:rsid w:val="00304A34"/>
    <w:rsid w:val="00306D39"/>
    <w:rsid w:val="00321810"/>
    <w:rsid w:val="0033407F"/>
    <w:rsid w:val="00356B5C"/>
    <w:rsid w:val="003D031C"/>
    <w:rsid w:val="003D0428"/>
    <w:rsid w:val="003D4A76"/>
    <w:rsid w:val="00413087"/>
    <w:rsid w:val="004463D0"/>
    <w:rsid w:val="00453395"/>
    <w:rsid w:val="004B4A1D"/>
    <w:rsid w:val="004F1ABB"/>
    <w:rsid w:val="00504BCC"/>
    <w:rsid w:val="005459DC"/>
    <w:rsid w:val="00547D7E"/>
    <w:rsid w:val="00550727"/>
    <w:rsid w:val="005750D6"/>
    <w:rsid w:val="005D12F1"/>
    <w:rsid w:val="005D4D6B"/>
    <w:rsid w:val="006445FC"/>
    <w:rsid w:val="00667916"/>
    <w:rsid w:val="006A0B10"/>
    <w:rsid w:val="006C6A91"/>
    <w:rsid w:val="006E4EEE"/>
    <w:rsid w:val="00712C85"/>
    <w:rsid w:val="0071321B"/>
    <w:rsid w:val="00731E3B"/>
    <w:rsid w:val="00743B6F"/>
    <w:rsid w:val="00770486"/>
    <w:rsid w:val="007723CA"/>
    <w:rsid w:val="0077597F"/>
    <w:rsid w:val="007852E6"/>
    <w:rsid w:val="00797F3B"/>
    <w:rsid w:val="007C67B9"/>
    <w:rsid w:val="007D0861"/>
    <w:rsid w:val="008102EF"/>
    <w:rsid w:val="00820509"/>
    <w:rsid w:val="00835464"/>
    <w:rsid w:val="008355BC"/>
    <w:rsid w:val="00851A5D"/>
    <w:rsid w:val="0089524D"/>
    <w:rsid w:val="008C3C44"/>
    <w:rsid w:val="008C587D"/>
    <w:rsid w:val="008C7451"/>
    <w:rsid w:val="008D5DCD"/>
    <w:rsid w:val="00922691"/>
    <w:rsid w:val="00957164"/>
    <w:rsid w:val="00974645"/>
    <w:rsid w:val="00986420"/>
    <w:rsid w:val="00997752"/>
    <w:rsid w:val="009C732A"/>
    <w:rsid w:val="009C7AAC"/>
    <w:rsid w:val="009E1472"/>
    <w:rsid w:val="00A144A3"/>
    <w:rsid w:val="00AB73E1"/>
    <w:rsid w:val="00AC36E3"/>
    <w:rsid w:val="00AC407E"/>
    <w:rsid w:val="00AD035C"/>
    <w:rsid w:val="00B10E8B"/>
    <w:rsid w:val="00B23E89"/>
    <w:rsid w:val="00B34974"/>
    <w:rsid w:val="00B60E90"/>
    <w:rsid w:val="00B92627"/>
    <w:rsid w:val="00BF1146"/>
    <w:rsid w:val="00BF2753"/>
    <w:rsid w:val="00C027BD"/>
    <w:rsid w:val="00C31A06"/>
    <w:rsid w:val="00C43D50"/>
    <w:rsid w:val="00C72659"/>
    <w:rsid w:val="00C8608D"/>
    <w:rsid w:val="00CC27AE"/>
    <w:rsid w:val="00CE233B"/>
    <w:rsid w:val="00D1422C"/>
    <w:rsid w:val="00D24E46"/>
    <w:rsid w:val="00D66784"/>
    <w:rsid w:val="00DA6033"/>
    <w:rsid w:val="00DB2775"/>
    <w:rsid w:val="00DF117D"/>
    <w:rsid w:val="00E00BF6"/>
    <w:rsid w:val="00E03101"/>
    <w:rsid w:val="00E04750"/>
    <w:rsid w:val="00E07BFD"/>
    <w:rsid w:val="00E122A9"/>
    <w:rsid w:val="00E24088"/>
    <w:rsid w:val="00E3266D"/>
    <w:rsid w:val="00E84B66"/>
    <w:rsid w:val="00EA0A2A"/>
    <w:rsid w:val="00EC1D00"/>
    <w:rsid w:val="00ED322B"/>
    <w:rsid w:val="00EE32E3"/>
    <w:rsid w:val="00EE38BF"/>
    <w:rsid w:val="00EF4578"/>
    <w:rsid w:val="00EF77F5"/>
    <w:rsid w:val="00F26DF1"/>
    <w:rsid w:val="00F27B33"/>
    <w:rsid w:val="00F47CA3"/>
    <w:rsid w:val="00F6014C"/>
    <w:rsid w:val="00F677C6"/>
    <w:rsid w:val="00F81F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656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B46A6"/>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B46A6"/>
    <w:pPr>
      <w:keepNext/>
      <w:keepLines/>
      <w:numPr>
        <w:ilvl w:val="1"/>
        <w:numId w:val="1"/>
      </w:numPr>
      <w:spacing w:before="40" w:after="0" w:line="240" w:lineRule="auto"/>
      <w:ind w:left="567"/>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0B46A6"/>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B46A6"/>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B46A6"/>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B46A6"/>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B46A6"/>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B46A6"/>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B46A6"/>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6A6"/>
    <w:pPr>
      <w:spacing w:after="0" w:line="240" w:lineRule="auto"/>
    </w:pPr>
    <w:rPr>
      <w:rFonts w:ascii="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6A6"/>
    <w:rPr>
      <w:color w:val="0563C1" w:themeColor="hyperlink"/>
      <w:u w:val="single"/>
    </w:rPr>
  </w:style>
  <w:style w:type="character" w:customStyle="1" w:styleId="Heading1Char">
    <w:name w:val="Heading 1 Char"/>
    <w:basedOn w:val="DefaultParagraphFont"/>
    <w:link w:val="Heading1"/>
    <w:rsid w:val="000B46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B46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B46A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0B46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0B46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0B46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0B46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B46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B46A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0B46A6"/>
    <w:pPr>
      <w:spacing w:after="200" w:line="240" w:lineRule="auto"/>
      <w:ind w:left="720"/>
      <w:contextualSpacing/>
    </w:pPr>
    <w:rPr>
      <w:rFonts w:ascii="Calibri" w:eastAsia="Times New Roman" w:hAnsi="Calibri" w:cs="Times New Roman"/>
    </w:rPr>
  </w:style>
  <w:style w:type="character" w:customStyle="1" w:styleId="ListParagraphChar">
    <w:name w:val="List Paragraph Char"/>
    <w:link w:val="ListParagraph"/>
    <w:uiPriority w:val="34"/>
    <w:rsid w:val="000B46A6"/>
    <w:rPr>
      <w:rFonts w:ascii="Calibri" w:eastAsia="Times New Roman" w:hAnsi="Calibri" w:cs="Times New Roman"/>
    </w:rPr>
  </w:style>
  <w:style w:type="paragraph" w:styleId="FootnoteText">
    <w:name w:val="footnote text"/>
    <w:basedOn w:val="Normal"/>
    <w:link w:val="FootnoteTextChar"/>
    <w:uiPriority w:val="99"/>
    <w:rsid w:val="000B46A6"/>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B46A6"/>
    <w:rPr>
      <w:rFonts w:ascii="Calibri" w:eastAsia="Times New Roman" w:hAnsi="Calibri" w:cs="Times New Roman"/>
      <w:sz w:val="20"/>
      <w:szCs w:val="20"/>
    </w:rPr>
  </w:style>
  <w:style w:type="character" w:styleId="FootnoteReference">
    <w:name w:val="footnote reference"/>
    <w:basedOn w:val="DefaultParagraphFont"/>
    <w:uiPriority w:val="99"/>
    <w:rsid w:val="000B46A6"/>
    <w:rPr>
      <w:vertAlign w:val="superscript"/>
    </w:rPr>
  </w:style>
  <w:style w:type="paragraph" w:styleId="TOCHeading">
    <w:name w:val="TOC Heading"/>
    <w:basedOn w:val="Heading1"/>
    <w:next w:val="Normal"/>
    <w:uiPriority w:val="39"/>
    <w:unhideWhenUsed/>
    <w:qFormat/>
    <w:rsid w:val="000B46A6"/>
    <w:pPr>
      <w:numPr>
        <w:numId w:val="0"/>
      </w:numPr>
      <w:spacing w:line="259" w:lineRule="auto"/>
      <w:outlineLvl w:val="9"/>
    </w:pPr>
    <w:rPr>
      <w:lang w:val="en-US"/>
    </w:rPr>
  </w:style>
  <w:style w:type="paragraph" w:styleId="TOC1">
    <w:name w:val="toc 1"/>
    <w:basedOn w:val="Normal"/>
    <w:next w:val="Normal"/>
    <w:autoRedefine/>
    <w:uiPriority w:val="39"/>
    <w:unhideWhenUsed/>
    <w:rsid w:val="000B46A6"/>
    <w:pPr>
      <w:tabs>
        <w:tab w:val="left" w:pos="440"/>
        <w:tab w:val="right" w:leader="dot" w:pos="9322"/>
      </w:tabs>
      <w:spacing w:after="100" w:line="240" w:lineRule="auto"/>
    </w:pPr>
    <w:rPr>
      <w:rFonts w:eastAsia="Times New Roman" w:cs="Arial"/>
      <w:noProof/>
    </w:rPr>
  </w:style>
  <w:style w:type="paragraph" w:styleId="TOC2">
    <w:name w:val="toc 2"/>
    <w:basedOn w:val="Normal"/>
    <w:next w:val="Normal"/>
    <w:autoRedefine/>
    <w:uiPriority w:val="39"/>
    <w:unhideWhenUsed/>
    <w:rsid w:val="000B46A6"/>
    <w:pPr>
      <w:spacing w:after="100" w:line="240" w:lineRule="auto"/>
      <w:ind w:left="220"/>
    </w:pPr>
    <w:rPr>
      <w:rFonts w:ascii="Calibri" w:eastAsia="Times New Roman" w:hAnsi="Calibri" w:cs="Times New Roman"/>
    </w:rPr>
  </w:style>
  <w:style w:type="paragraph" w:styleId="Header">
    <w:name w:val="header"/>
    <w:basedOn w:val="Normal"/>
    <w:link w:val="HeaderChar"/>
    <w:uiPriority w:val="99"/>
    <w:unhideWhenUsed/>
    <w:rsid w:val="00785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2E6"/>
  </w:style>
  <w:style w:type="paragraph" w:styleId="Footer">
    <w:name w:val="footer"/>
    <w:basedOn w:val="Normal"/>
    <w:link w:val="FooterChar"/>
    <w:uiPriority w:val="99"/>
    <w:unhideWhenUsed/>
    <w:rsid w:val="00785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2E6"/>
  </w:style>
  <w:style w:type="paragraph" w:styleId="BalloonText">
    <w:name w:val="Balloon Text"/>
    <w:basedOn w:val="Normal"/>
    <w:link w:val="BalloonTextChar"/>
    <w:uiPriority w:val="99"/>
    <w:semiHidden/>
    <w:unhideWhenUsed/>
    <w:rsid w:val="005D4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6B"/>
    <w:rPr>
      <w:rFonts w:ascii="Segoe UI" w:hAnsi="Segoe UI" w:cs="Segoe UI"/>
      <w:sz w:val="18"/>
      <w:szCs w:val="18"/>
    </w:rPr>
  </w:style>
  <w:style w:type="character" w:styleId="FollowedHyperlink">
    <w:name w:val="FollowedHyperlink"/>
    <w:basedOn w:val="DefaultParagraphFont"/>
    <w:uiPriority w:val="99"/>
    <w:semiHidden/>
    <w:unhideWhenUsed/>
    <w:rsid w:val="00321810"/>
    <w:rPr>
      <w:color w:val="954F72" w:themeColor="followedHyperlink"/>
      <w:u w:val="single"/>
    </w:rPr>
  </w:style>
  <w:style w:type="character" w:styleId="CommentReference">
    <w:name w:val="annotation reference"/>
    <w:basedOn w:val="DefaultParagraphFont"/>
    <w:uiPriority w:val="99"/>
    <w:semiHidden/>
    <w:unhideWhenUsed/>
    <w:rsid w:val="00BF1146"/>
    <w:rPr>
      <w:sz w:val="16"/>
      <w:szCs w:val="16"/>
    </w:rPr>
  </w:style>
  <w:style w:type="paragraph" w:styleId="CommentText">
    <w:name w:val="annotation text"/>
    <w:basedOn w:val="Normal"/>
    <w:link w:val="CommentTextChar"/>
    <w:uiPriority w:val="99"/>
    <w:semiHidden/>
    <w:unhideWhenUsed/>
    <w:rsid w:val="00BF1146"/>
    <w:pPr>
      <w:spacing w:line="240" w:lineRule="auto"/>
    </w:pPr>
    <w:rPr>
      <w:sz w:val="20"/>
      <w:szCs w:val="20"/>
    </w:rPr>
  </w:style>
  <w:style w:type="character" w:customStyle="1" w:styleId="CommentTextChar">
    <w:name w:val="Comment Text Char"/>
    <w:basedOn w:val="DefaultParagraphFont"/>
    <w:link w:val="CommentText"/>
    <w:uiPriority w:val="99"/>
    <w:semiHidden/>
    <w:rsid w:val="00BF1146"/>
    <w:rPr>
      <w:sz w:val="20"/>
      <w:szCs w:val="20"/>
    </w:rPr>
  </w:style>
  <w:style w:type="paragraph" w:styleId="CommentSubject">
    <w:name w:val="annotation subject"/>
    <w:basedOn w:val="CommentText"/>
    <w:next w:val="CommentText"/>
    <w:link w:val="CommentSubjectChar"/>
    <w:uiPriority w:val="99"/>
    <w:semiHidden/>
    <w:unhideWhenUsed/>
    <w:rsid w:val="00BF1146"/>
    <w:rPr>
      <w:b/>
      <w:bCs/>
    </w:rPr>
  </w:style>
  <w:style w:type="character" w:customStyle="1" w:styleId="CommentSubjectChar">
    <w:name w:val="Comment Subject Char"/>
    <w:basedOn w:val="CommentTextChar"/>
    <w:link w:val="CommentSubject"/>
    <w:uiPriority w:val="99"/>
    <w:semiHidden/>
    <w:rsid w:val="00BF1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5591">
      <w:bodyDiv w:val="1"/>
      <w:marLeft w:val="0"/>
      <w:marRight w:val="0"/>
      <w:marTop w:val="0"/>
      <w:marBottom w:val="0"/>
      <w:divBdr>
        <w:top w:val="none" w:sz="0" w:space="0" w:color="auto"/>
        <w:left w:val="none" w:sz="0" w:space="0" w:color="auto"/>
        <w:bottom w:val="none" w:sz="0" w:space="0" w:color="auto"/>
        <w:right w:val="none" w:sz="0" w:space="0" w:color="auto"/>
      </w:divBdr>
    </w:div>
    <w:div w:id="671183228">
      <w:bodyDiv w:val="1"/>
      <w:marLeft w:val="0"/>
      <w:marRight w:val="0"/>
      <w:marTop w:val="0"/>
      <w:marBottom w:val="0"/>
      <w:divBdr>
        <w:top w:val="none" w:sz="0" w:space="0" w:color="auto"/>
        <w:left w:val="none" w:sz="0" w:space="0" w:color="auto"/>
        <w:bottom w:val="none" w:sz="0" w:space="0" w:color="auto"/>
        <w:right w:val="none" w:sz="0" w:space="0" w:color="auto"/>
      </w:divBdr>
    </w:div>
    <w:div w:id="193293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inglepensionscheme.gov.ie/circulars/letter-to-personnel-officers-7-november-2013/" TargetMode="External"/><Relationship Id="rId26" Type="http://schemas.openxmlformats.org/officeDocument/2006/relationships/hyperlink" Target="http://www.singlepensionscheme.gov.ie" TargetMode="External"/><Relationship Id="rId3" Type="http://schemas.openxmlformats.org/officeDocument/2006/relationships/customXml" Target="../customXml/item3.xml"/><Relationship Id="rId21" Type="http://schemas.openxmlformats.org/officeDocument/2006/relationships/hyperlink" Target="https://singlepensionscheme.gov.ie/for-employers/circulars-legislation-2/circular-1-of-2023/"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nglepensionscheme.gov.ie/for-employers/administrator-tools/standard-forms-and-checklists/retirement/" TargetMode="External"/><Relationship Id="rId25" Type="http://schemas.openxmlformats.org/officeDocument/2006/relationships/hyperlink" Target="http://www.singlepensionscheme.gov.ie/circulars/circular-11-of-2014/" TargetMode="External"/><Relationship Id="rId2" Type="http://schemas.openxmlformats.org/officeDocument/2006/relationships/customXml" Target="../customXml/item2.xml"/><Relationship Id="rId16" Type="http://schemas.openxmlformats.org/officeDocument/2006/relationships/hyperlink" Target="https://singlepensionscheme.gov.ie/for-employers/administrator-tools/standard-forms-and-checklists/leavers/" TargetMode="External"/><Relationship Id="rId20" Type="http://schemas.openxmlformats.org/officeDocument/2006/relationships/hyperlink" Target="http://www.singlepensionscheme.gov.ie/circula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inglepensionscheme.gov.ie/for-employers/administrator-tools/standard-forms-and-checklists/annual-event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inglepensionscheme.gov.ie/for-employers/administrator-tools/standard-forms-and-checklists/recruitment/" TargetMode="External"/><Relationship Id="rId23" Type="http://schemas.openxmlformats.org/officeDocument/2006/relationships/hyperlink" Target="https://singlepensionscheme.gov.ie/for-employers/administrator-tools/referable-amounts-calculation-template/referable-amount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singlepensionscheme.gov.ie/for-employers/administrator-tools/referable-amounts-calculation-template/pensioners-cp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inglepensionscheme.gov.ie/circulars" TargetMode="External"/><Relationship Id="rId22" Type="http://schemas.openxmlformats.org/officeDocument/2006/relationships/hyperlink" Target="http://www.singlepensionscheme.gov.ie/circulars" TargetMode="External"/><Relationship Id="rId27" Type="http://schemas.openxmlformats.org/officeDocument/2006/relationships/hyperlink" Target="https://singlepensionscheme.gov.ie/circular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37</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2023-06-01T13:45:42+00:00</_dlc_ExpireDate>
    <eDocs_SecurityClassificationTaxHTField0 xmlns="85924315-91a4-49fb-9d85-3d0570ea240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9" ma:contentTypeDescription="Create a new document for eDocs" ma:contentTypeScope="" ma:versionID="52aa7058fd218048cd2e8a9cbd78bf44">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72234b4cae9f0d928708e819e374b290"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3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mso-contentType ?>
<PolicyDirtyBag xmlns="microsoft.office.server.policy.changes">
  <Microsoft.Office.RecordsManagement.PolicyFeatures.Expiration op="Change"/>
</PolicyDirtyB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50DA-7A10-4C5F-967D-DF608EA76E5C}">
  <ds:schemaRefs>
    <ds:schemaRef ds:uri="http://schemas.microsoft.com/sharepoint/v3/contenttype/forms"/>
  </ds:schemaRefs>
</ds:datastoreItem>
</file>

<file path=customXml/itemProps2.xml><?xml version="1.0" encoding="utf-8"?>
<ds:datastoreItem xmlns:ds="http://schemas.openxmlformats.org/officeDocument/2006/customXml" ds:itemID="{F850DE77-0642-444D-80EB-32E310BC66B5}">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85924315-91a4-49fb-9d85-3d0570ea240f"/>
    <ds:schemaRef ds:uri="http://schemas.microsoft.com/sharepoint/v3"/>
    <ds:schemaRef ds:uri="http://purl.org/dc/terms/"/>
    <ds:schemaRef ds:uri="http://schemas.microsoft.com/sharepoint/v4"/>
    <ds:schemaRef ds:uri="http://schemas.openxmlformats.org/package/2006/metadata/core-properties"/>
    <ds:schemaRef ds:uri="dc861b6b-5d3a-432d-ad99-86d69ed9a572"/>
    <ds:schemaRef ds:uri="http://www.w3.org/XML/1998/namespace"/>
  </ds:schemaRefs>
</ds:datastoreItem>
</file>

<file path=customXml/itemProps3.xml><?xml version="1.0" encoding="utf-8"?>
<ds:datastoreItem xmlns:ds="http://schemas.openxmlformats.org/officeDocument/2006/customXml" ds:itemID="{D8865ABD-D0D9-4AD7-87D3-D2D658FA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1A624-85F9-4D61-B81C-1EC975981B86}">
  <ds:schemaRefs>
    <ds:schemaRef ds:uri="http://schemas.microsoft.com/sharepoint/events"/>
  </ds:schemaRefs>
</ds:datastoreItem>
</file>

<file path=customXml/itemProps5.xml><?xml version="1.0" encoding="utf-8"?>
<ds:datastoreItem xmlns:ds="http://schemas.openxmlformats.org/officeDocument/2006/customXml" ds:itemID="{E299DFFF-156E-495C-9D1C-9FF56A39F5E8}">
  <ds:schemaRefs>
    <ds:schemaRef ds:uri="office.server.policy"/>
  </ds:schemaRefs>
</ds:datastoreItem>
</file>

<file path=customXml/itemProps6.xml><?xml version="1.0" encoding="utf-8"?>
<ds:datastoreItem xmlns:ds="http://schemas.openxmlformats.org/officeDocument/2006/customXml" ds:itemID="{FA5A2B2B-D675-4856-9D97-C0269ED38A1D}">
  <ds:schemaRefs>
    <ds:schemaRef ds:uri="microsoft.office.server.policy.changes"/>
  </ds:schemaRefs>
</ds:datastoreItem>
</file>

<file path=customXml/itemProps7.xml><?xml version="1.0" encoding="utf-8"?>
<ds:datastoreItem xmlns:ds="http://schemas.openxmlformats.org/officeDocument/2006/customXml" ds:itemID="{54E320E0-8500-4A2E-B133-CEEC0B3B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2022-12-12T14:48:00Z</dcterms:created>
  <dcterms:modified xsi:type="dcterms:W3CDTF">2023-03-01T14:45:00Z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FileTopics">
    <vt:lpwstr>6;#Single Scheme|dca71319-bcbb-441b-a8d4-b55b14b60a9f</vt:lpwstr>
  </property>
  <property fmtid="{D5CDD505-2E9C-101B-9397-08002B2CF9AE}" pid="4" name="eDocs_DocumentTopics">
    <vt:lpwstr/>
  </property>
  <property fmtid="{D5CDD505-2E9C-101B-9397-08002B2CF9AE}" pid="5" name="eDocs_Year">
    <vt:lpwstr>18;#2016|290abb38-182b-47f5-ab57-7f33b46e6252</vt:lpwstr>
  </property>
  <property fmtid="{D5CDD505-2E9C-101B-9397-08002B2CF9AE}" pid="6" name="eDocs_SeriesSubSeries">
    <vt:lpwstr>1;#118|04ac385e-727d-4436-b5d2-d2dc607c9794</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SecurityClassification">
    <vt:lpwstr>37;#Unclassified|0db6e6fe-7da6-4395-ba22-207b2a29f028</vt:lpwstr>
  </property>
  <property fmtid="{D5CDD505-2E9C-101B-9397-08002B2CF9AE}" pid="11" name="eDocs_SecurityLevel">
    <vt:lpwstr>Unclassified</vt:lpwstr>
  </property>
</Properties>
</file>