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946"/>
      </w:tblGrid>
      <w:tr w:rsidR="00C2415B" w:rsidRPr="001F7B20" w14:paraId="33AF9996" w14:textId="77777777" w:rsidTr="007D7219">
        <w:trPr>
          <w:trHeight w:val="173"/>
        </w:trPr>
        <w:tc>
          <w:tcPr>
            <w:tcW w:w="3114" w:type="dxa"/>
            <w:shd w:val="clear" w:color="auto" w:fill="0070C0"/>
          </w:tcPr>
          <w:p w14:paraId="78D90CA8" w14:textId="77777777" w:rsidR="00C2415B" w:rsidRPr="001F7B20" w:rsidRDefault="00C2415B" w:rsidP="007D7219">
            <w:pPr>
              <w:spacing w:line="23" w:lineRule="atLeast"/>
              <w:rPr>
                <w:rFonts w:ascii="Verdana" w:hAnsi="Verdana"/>
                <w:b/>
                <w:color w:val="FFFFFF"/>
                <w:sz w:val="20"/>
                <w:szCs w:val="20"/>
              </w:rPr>
            </w:pPr>
            <w:bookmarkStart w:id="0" w:name="_GoBack"/>
            <w:bookmarkEnd w:id="0"/>
            <w:r w:rsidRPr="001F7B20">
              <w:rPr>
                <w:rFonts w:ascii="Verdana" w:hAnsi="Verdana"/>
                <w:b/>
                <w:color w:val="FFFFFF"/>
                <w:sz w:val="20"/>
                <w:szCs w:val="20"/>
              </w:rPr>
              <w:t>Resource Toolkit</w:t>
            </w:r>
          </w:p>
        </w:tc>
        <w:tc>
          <w:tcPr>
            <w:tcW w:w="6946" w:type="dxa"/>
          </w:tcPr>
          <w:p w14:paraId="39C773BB" w14:textId="6641E8F6" w:rsidR="00C2415B" w:rsidRPr="001F7B20" w:rsidRDefault="00C2415B" w:rsidP="00D7106B">
            <w:pPr>
              <w:spacing w:line="23" w:lineRule="atLeast"/>
              <w:ind w:right="-82"/>
              <w:rPr>
                <w:rFonts w:ascii="Verdana" w:hAnsi="Verdana"/>
                <w:sz w:val="20"/>
                <w:szCs w:val="20"/>
              </w:rPr>
            </w:pPr>
            <w:r w:rsidRPr="001F7B20">
              <w:rPr>
                <w:rFonts w:ascii="Verdana" w:hAnsi="Verdana"/>
                <w:sz w:val="20"/>
                <w:szCs w:val="20"/>
              </w:rPr>
              <w:t xml:space="preserve">Single Scheme Administration Project (Phase 1) </w:t>
            </w:r>
            <w:r w:rsidRPr="001F7B20">
              <w:rPr>
                <w:rFonts w:ascii="Verdana" w:hAnsi="Verdana"/>
                <w:sz w:val="20"/>
                <w:szCs w:val="20"/>
              </w:rPr>
              <w:br/>
            </w:r>
            <w:r w:rsidR="00D7106B" w:rsidRPr="001F7B20">
              <w:rPr>
                <w:rFonts w:ascii="Verdana" w:hAnsi="Verdana"/>
                <w:b/>
                <w:sz w:val="20"/>
                <w:szCs w:val="20"/>
              </w:rPr>
              <w:t>D</w:t>
            </w:r>
            <w:r w:rsidRPr="001F7B20">
              <w:rPr>
                <w:rFonts w:ascii="Verdana" w:hAnsi="Verdana"/>
                <w:b/>
                <w:sz w:val="20"/>
                <w:szCs w:val="20"/>
              </w:rPr>
              <w:t>e</w:t>
            </w:r>
            <w:r w:rsidR="00D7106B" w:rsidRPr="001F7B20">
              <w:rPr>
                <w:rFonts w:ascii="Verdana" w:hAnsi="Verdana"/>
                <w:b/>
                <w:sz w:val="20"/>
                <w:szCs w:val="20"/>
              </w:rPr>
              <w:t>a</w:t>
            </w:r>
            <w:r w:rsidRPr="001F7B20">
              <w:rPr>
                <w:rFonts w:ascii="Verdana" w:hAnsi="Verdana"/>
                <w:b/>
                <w:sz w:val="20"/>
                <w:szCs w:val="20"/>
              </w:rPr>
              <w:t>t</w:t>
            </w:r>
            <w:r w:rsidR="00D7106B" w:rsidRPr="001F7B20">
              <w:rPr>
                <w:rFonts w:ascii="Verdana" w:hAnsi="Verdana"/>
                <w:b/>
                <w:sz w:val="20"/>
                <w:szCs w:val="20"/>
              </w:rPr>
              <w:t>h-in-Service</w:t>
            </w:r>
            <w:r w:rsidRPr="001F7B20">
              <w:rPr>
                <w:rFonts w:ascii="Verdana" w:hAnsi="Verdana"/>
                <w:b/>
                <w:sz w:val="20"/>
                <w:szCs w:val="20"/>
              </w:rPr>
              <w:t xml:space="preserve"> Resources</w:t>
            </w:r>
          </w:p>
        </w:tc>
      </w:tr>
      <w:tr w:rsidR="00C2415B" w:rsidRPr="001F7B20" w14:paraId="0BA109DC" w14:textId="77777777" w:rsidTr="007D7219">
        <w:trPr>
          <w:trHeight w:val="173"/>
        </w:trPr>
        <w:tc>
          <w:tcPr>
            <w:tcW w:w="3114" w:type="dxa"/>
            <w:shd w:val="clear" w:color="auto" w:fill="0070C0"/>
          </w:tcPr>
          <w:p w14:paraId="72A3E25C" w14:textId="77777777" w:rsidR="00C2415B" w:rsidRPr="001F7B20" w:rsidRDefault="00C2415B" w:rsidP="007D7219">
            <w:pPr>
              <w:spacing w:line="23" w:lineRule="atLeast"/>
              <w:rPr>
                <w:rFonts w:ascii="Verdana" w:hAnsi="Verdana"/>
                <w:b/>
                <w:color w:val="FFFFFF"/>
                <w:sz w:val="20"/>
                <w:szCs w:val="20"/>
              </w:rPr>
            </w:pPr>
            <w:r w:rsidRPr="001F7B20">
              <w:rPr>
                <w:rFonts w:ascii="Verdana" w:hAnsi="Verdana"/>
                <w:b/>
                <w:color w:val="FFFFFF"/>
                <w:sz w:val="20"/>
                <w:szCs w:val="20"/>
              </w:rPr>
              <w:t>Resource Name</w:t>
            </w:r>
          </w:p>
        </w:tc>
        <w:tc>
          <w:tcPr>
            <w:tcW w:w="6946" w:type="dxa"/>
          </w:tcPr>
          <w:p w14:paraId="142FDF95" w14:textId="3DA87D59" w:rsidR="00C2415B" w:rsidRPr="001F7B20" w:rsidRDefault="00D7106B" w:rsidP="00D7106B">
            <w:pPr>
              <w:spacing w:line="23" w:lineRule="atLeast"/>
              <w:ind w:right="-82"/>
              <w:jc w:val="both"/>
              <w:rPr>
                <w:rFonts w:ascii="Verdana" w:hAnsi="Verdana"/>
                <w:sz w:val="20"/>
                <w:szCs w:val="20"/>
              </w:rPr>
            </w:pPr>
            <w:r w:rsidRPr="001F7B20">
              <w:rPr>
                <w:rFonts w:ascii="Verdana" w:hAnsi="Verdana"/>
                <w:sz w:val="20"/>
                <w:szCs w:val="20"/>
              </w:rPr>
              <w:t>Death-in-Service (Death Gratuity) – Worked Examples</w:t>
            </w:r>
          </w:p>
        </w:tc>
      </w:tr>
      <w:tr w:rsidR="00C2415B" w:rsidRPr="001F7B20" w14:paraId="4161669A" w14:textId="77777777" w:rsidTr="007D7219">
        <w:trPr>
          <w:trHeight w:val="173"/>
        </w:trPr>
        <w:tc>
          <w:tcPr>
            <w:tcW w:w="3114" w:type="dxa"/>
            <w:shd w:val="clear" w:color="auto" w:fill="0070C0"/>
          </w:tcPr>
          <w:p w14:paraId="3C03EF46" w14:textId="77777777" w:rsidR="00C2415B" w:rsidRPr="001F7B20" w:rsidRDefault="00C2415B" w:rsidP="007D7219">
            <w:pPr>
              <w:spacing w:line="23" w:lineRule="atLeast"/>
              <w:rPr>
                <w:rFonts w:ascii="Verdana" w:hAnsi="Verdana"/>
                <w:b/>
                <w:color w:val="FFFFFF"/>
                <w:sz w:val="20"/>
                <w:szCs w:val="20"/>
              </w:rPr>
            </w:pPr>
            <w:r w:rsidRPr="001F7B20">
              <w:rPr>
                <w:rFonts w:ascii="Verdana" w:hAnsi="Verdana"/>
                <w:b/>
                <w:color w:val="FFFFFF"/>
                <w:sz w:val="20"/>
                <w:szCs w:val="20"/>
              </w:rPr>
              <w:t>Resource Reference</w:t>
            </w:r>
          </w:p>
        </w:tc>
        <w:tc>
          <w:tcPr>
            <w:tcW w:w="6946" w:type="dxa"/>
          </w:tcPr>
          <w:p w14:paraId="7DFF2CAA" w14:textId="531CB34F" w:rsidR="00C2415B" w:rsidRPr="001F7B20" w:rsidRDefault="00C2415B" w:rsidP="00D7106B">
            <w:pPr>
              <w:spacing w:line="23" w:lineRule="atLeast"/>
              <w:ind w:right="-82"/>
              <w:jc w:val="both"/>
              <w:rPr>
                <w:rFonts w:ascii="Verdana" w:hAnsi="Verdana"/>
                <w:b/>
                <w:sz w:val="20"/>
                <w:szCs w:val="20"/>
              </w:rPr>
            </w:pPr>
            <w:r w:rsidRPr="001F7B20">
              <w:rPr>
                <w:rFonts w:ascii="Verdana" w:hAnsi="Verdana"/>
                <w:sz w:val="20"/>
                <w:szCs w:val="20"/>
              </w:rPr>
              <w:t>SPS.</w:t>
            </w:r>
            <w:r w:rsidR="00D7106B" w:rsidRPr="001F7B20">
              <w:rPr>
                <w:rFonts w:ascii="Verdana" w:hAnsi="Verdana"/>
                <w:sz w:val="20"/>
                <w:szCs w:val="20"/>
              </w:rPr>
              <w:t>DIS</w:t>
            </w:r>
            <w:r w:rsidRPr="001F7B20">
              <w:rPr>
                <w:rFonts w:ascii="Verdana" w:hAnsi="Verdana"/>
                <w:sz w:val="20"/>
                <w:szCs w:val="20"/>
              </w:rPr>
              <w:t>.U.</w:t>
            </w:r>
            <w:r w:rsidR="00D7106B" w:rsidRPr="001F7B20">
              <w:rPr>
                <w:rFonts w:ascii="Verdana" w:hAnsi="Verdana"/>
                <w:sz w:val="20"/>
                <w:szCs w:val="20"/>
              </w:rPr>
              <w:t>WE</w:t>
            </w:r>
            <w:r w:rsidRPr="001F7B20">
              <w:rPr>
                <w:rFonts w:ascii="Verdana" w:hAnsi="Verdana"/>
                <w:sz w:val="20"/>
                <w:szCs w:val="20"/>
              </w:rPr>
              <w:t>.01 (Phase 1)</w:t>
            </w:r>
          </w:p>
        </w:tc>
      </w:tr>
      <w:tr w:rsidR="00C2415B" w:rsidRPr="001F7B20" w14:paraId="3B6F539F" w14:textId="77777777" w:rsidTr="007D7219">
        <w:trPr>
          <w:trHeight w:val="173"/>
        </w:trPr>
        <w:tc>
          <w:tcPr>
            <w:tcW w:w="3114" w:type="dxa"/>
            <w:shd w:val="clear" w:color="auto" w:fill="0070C0"/>
          </w:tcPr>
          <w:p w14:paraId="50A9EAB3" w14:textId="23183031" w:rsidR="00C2415B" w:rsidRPr="001F7B20" w:rsidRDefault="00D521E0" w:rsidP="007D7219">
            <w:pPr>
              <w:spacing w:line="23" w:lineRule="atLeast"/>
              <w:rPr>
                <w:rFonts w:ascii="Verdana" w:hAnsi="Verdana"/>
                <w:b/>
                <w:color w:val="FFFFFF"/>
                <w:sz w:val="20"/>
                <w:szCs w:val="20"/>
              </w:rPr>
            </w:pPr>
            <w:r w:rsidRPr="001F7B20">
              <w:rPr>
                <w:rFonts w:ascii="Verdana" w:hAnsi="Verdana"/>
                <w:b/>
                <w:color w:val="FFFFFF"/>
                <w:sz w:val="20"/>
                <w:szCs w:val="20"/>
              </w:rPr>
              <w:t>Resource Description</w:t>
            </w:r>
          </w:p>
        </w:tc>
        <w:tc>
          <w:tcPr>
            <w:tcW w:w="6946" w:type="dxa"/>
          </w:tcPr>
          <w:p w14:paraId="219DBD2E" w14:textId="4934B948" w:rsidR="00C2415B" w:rsidRPr="001F7B20" w:rsidRDefault="00D7106B" w:rsidP="0065132B">
            <w:pPr>
              <w:rPr>
                <w:rFonts w:ascii="Verdana" w:hAnsi="Verdana"/>
                <w:sz w:val="20"/>
                <w:szCs w:val="20"/>
              </w:rPr>
            </w:pPr>
            <w:r w:rsidRPr="001F7B20">
              <w:rPr>
                <w:rFonts w:ascii="Verdana" w:hAnsi="Verdana"/>
                <w:sz w:val="20"/>
                <w:szCs w:val="20"/>
              </w:rPr>
              <w:t xml:space="preserve">Additional worked examples showing how a Death Gratuity may be calculated where a member dies in service </w:t>
            </w:r>
            <w:r w:rsidR="008701B3" w:rsidRPr="001F7B20">
              <w:rPr>
                <w:rFonts w:ascii="Verdana" w:hAnsi="Verdana"/>
                <w:sz w:val="20"/>
                <w:szCs w:val="20"/>
              </w:rPr>
              <w:t>and the following scenarios apply; (A) a change to pensionable remuneration in the 12 months prior to death; (B) periods of employer approved unpaid leave in the 12 months prior to death; (C) scheme member dies while on Career Break; and (D) Scheme member dies while on career break and there have been changes to pensionable remuneration in the 12 months prior to death.</w:t>
            </w:r>
          </w:p>
        </w:tc>
      </w:tr>
      <w:tr w:rsidR="00C2415B" w:rsidRPr="001F7B20" w14:paraId="102C136C" w14:textId="77777777" w:rsidTr="007D7219">
        <w:trPr>
          <w:trHeight w:val="173"/>
        </w:trPr>
        <w:tc>
          <w:tcPr>
            <w:tcW w:w="3114" w:type="dxa"/>
            <w:shd w:val="clear" w:color="auto" w:fill="0070C0"/>
          </w:tcPr>
          <w:p w14:paraId="38E7C04C" w14:textId="77777777" w:rsidR="00C2415B" w:rsidRPr="001F7B20" w:rsidRDefault="00C2415B" w:rsidP="007D7219">
            <w:pPr>
              <w:spacing w:line="23" w:lineRule="atLeast"/>
              <w:rPr>
                <w:rFonts w:ascii="Verdana" w:hAnsi="Verdana"/>
                <w:b/>
                <w:color w:val="FFFFFF"/>
                <w:sz w:val="20"/>
                <w:szCs w:val="20"/>
              </w:rPr>
            </w:pPr>
            <w:r w:rsidRPr="001F7B20">
              <w:rPr>
                <w:rFonts w:ascii="Verdana" w:hAnsi="Verdana"/>
                <w:b/>
                <w:color w:val="FFFFFF"/>
                <w:sz w:val="20"/>
                <w:szCs w:val="20"/>
              </w:rPr>
              <w:t>Version</w:t>
            </w:r>
          </w:p>
        </w:tc>
        <w:tc>
          <w:tcPr>
            <w:tcW w:w="6946" w:type="dxa"/>
          </w:tcPr>
          <w:p w14:paraId="2DC8ECAA" w14:textId="77777777" w:rsidR="00C2415B" w:rsidRPr="001F7B20" w:rsidRDefault="00C2415B" w:rsidP="007D7219">
            <w:pPr>
              <w:spacing w:line="23" w:lineRule="atLeast"/>
              <w:ind w:right="-82"/>
              <w:jc w:val="both"/>
              <w:rPr>
                <w:rFonts w:ascii="Verdana" w:hAnsi="Verdana"/>
                <w:sz w:val="20"/>
                <w:szCs w:val="20"/>
              </w:rPr>
            </w:pPr>
            <w:r w:rsidRPr="001F7B20">
              <w:rPr>
                <w:rFonts w:ascii="Verdana" w:hAnsi="Verdana"/>
                <w:sz w:val="20"/>
                <w:szCs w:val="20"/>
              </w:rPr>
              <w:t xml:space="preserve">V1.0  </w:t>
            </w:r>
          </w:p>
        </w:tc>
      </w:tr>
    </w:tbl>
    <w:p w14:paraId="1434BB74" w14:textId="77777777" w:rsidR="00C2415B" w:rsidRPr="001F7B20" w:rsidRDefault="00C2415B" w:rsidP="004A0672">
      <w:pPr>
        <w:rPr>
          <w:rFonts w:ascii="Verdana" w:hAnsi="Verdana"/>
          <w:b/>
          <w:sz w:val="20"/>
          <w:szCs w:val="20"/>
        </w:rPr>
      </w:pPr>
    </w:p>
    <w:p w14:paraId="734CC420" w14:textId="77777777" w:rsidR="00EF190E" w:rsidRPr="001F7B20" w:rsidRDefault="00EF190E">
      <w:pPr>
        <w:spacing w:after="160" w:line="259" w:lineRule="auto"/>
        <w:rPr>
          <w:rFonts w:ascii="Verdana" w:hAnsi="Verdana"/>
          <w:b/>
          <w:sz w:val="20"/>
          <w:szCs w:val="20"/>
        </w:rPr>
      </w:pPr>
    </w:p>
    <w:p w14:paraId="4950B89B" w14:textId="77777777" w:rsidR="00EF190E" w:rsidRPr="001F7B20" w:rsidRDefault="00EF190E">
      <w:pPr>
        <w:spacing w:after="160" w:line="259" w:lineRule="auto"/>
        <w:rPr>
          <w:rFonts w:ascii="Verdana" w:hAnsi="Verdana"/>
          <w:b/>
          <w:sz w:val="20"/>
          <w:szCs w:val="20"/>
        </w:rPr>
      </w:pPr>
    </w:p>
    <w:p w14:paraId="3D46EBD4" w14:textId="44AAC37C" w:rsidR="00C2415B" w:rsidRPr="001F7B20" w:rsidRDefault="00C2415B">
      <w:pPr>
        <w:spacing w:after="160" w:line="259" w:lineRule="auto"/>
        <w:rPr>
          <w:rFonts w:ascii="Verdana" w:hAnsi="Verdana"/>
          <w:b/>
          <w:sz w:val="20"/>
          <w:szCs w:val="20"/>
        </w:rPr>
      </w:pPr>
      <w:r w:rsidRPr="001F7B20">
        <w:rPr>
          <w:rFonts w:ascii="Verdana" w:hAnsi="Verdana"/>
          <w:b/>
          <w:sz w:val="20"/>
          <w:szCs w:val="20"/>
        </w:rPr>
        <w:br w:type="page"/>
      </w:r>
    </w:p>
    <w:p w14:paraId="51F12D93" w14:textId="7A3DBD6F" w:rsidR="00F61897" w:rsidRPr="001F7B20" w:rsidRDefault="00F61897" w:rsidP="004A0672">
      <w:pPr>
        <w:rPr>
          <w:rFonts w:ascii="Verdana" w:hAnsi="Verdana"/>
          <w:b/>
          <w:sz w:val="20"/>
          <w:szCs w:val="20"/>
        </w:rPr>
      </w:pPr>
      <w:r w:rsidRPr="001F7B20">
        <w:rPr>
          <w:rFonts w:ascii="Verdana" w:hAnsi="Verdana"/>
          <w:b/>
          <w:sz w:val="20"/>
          <w:szCs w:val="20"/>
        </w:rPr>
        <w:lastRenderedPageBreak/>
        <w:t>Death in Service</w:t>
      </w:r>
      <w:r w:rsidR="00D7106B" w:rsidRPr="001F7B20">
        <w:rPr>
          <w:rFonts w:ascii="Verdana" w:hAnsi="Verdana"/>
          <w:b/>
          <w:sz w:val="20"/>
          <w:szCs w:val="20"/>
        </w:rPr>
        <w:t>, Death</w:t>
      </w:r>
      <w:r w:rsidRPr="001F7B20">
        <w:rPr>
          <w:rFonts w:ascii="Verdana" w:hAnsi="Verdana"/>
          <w:b/>
          <w:sz w:val="20"/>
          <w:szCs w:val="20"/>
        </w:rPr>
        <w:t xml:space="preserve"> Gratuity – Additional Examples</w:t>
      </w:r>
    </w:p>
    <w:p w14:paraId="2C6E2EC7" w14:textId="77777777" w:rsidR="00F61897" w:rsidRPr="001F7B20" w:rsidRDefault="00F61897" w:rsidP="004A0672">
      <w:pPr>
        <w:rPr>
          <w:rFonts w:ascii="Verdana" w:hAnsi="Verdana"/>
          <w:sz w:val="20"/>
          <w:szCs w:val="20"/>
        </w:rPr>
      </w:pPr>
    </w:p>
    <w:p w14:paraId="1A0561FC" w14:textId="2671FB3F" w:rsidR="00F6347B" w:rsidRPr="001F7B20" w:rsidRDefault="00F61897" w:rsidP="009B0B54">
      <w:pPr>
        <w:jc w:val="both"/>
        <w:rPr>
          <w:rFonts w:ascii="Verdana" w:hAnsi="Verdana"/>
          <w:sz w:val="20"/>
          <w:szCs w:val="20"/>
        </w:rPr>
      </w:pPr>
      <w:r w:rsidRPr="001F7B20">
        <w:rPr>
          <w:rFonts w:ascii="Verdana" w:hAnsi="Verdana"/>
          <w:sz w:val="20"/>
          <w:szCs w:val="20"/>
        </w:rPr>
        <w:t>This note is</w:t>
      </w:r>
      <w:r w:rsidR="00F6347B" w:rsidRPr="001F7B20">
        <w:rPr>
          <w:rFonts w:ascii="Verdana" w:hAnsi="Verdana"/>
          <w:sz w:val="20"/>
          <w:szCs w:val="20"/>
        </w:rPr>
        <w:t xml:space="preserve"> in</w:t>
      </w:r>
      <w:r w:rsidRPr="001F7B20">
        <w:rPr>
          <w:rFonts w:ascii="Verdana" w:hAnsi="Verdana"/>
          <w:sz w:val="20"/>
          <w:szCs w:val="20"/>
        </w:rPr>
        <w:t xml:space="preserve">tended to supplement </w:t>
      </w:r>
      <w:hyperlink r:id="rId13" w:history="1">
        <w:r w:rsidRPr="001F7B20">
          <w:rPr>
            <w:rStyle w:val="Hyperlink"/>
            <w:rFonts w:ascii="Verdana" w:hAnsi="Verdana"/>
            <w:sz w:val="20"/>
            <w:szCs w:val="20"/>
          </w:rPr>
          <w:t>DPER Circular</w:t>
        </w:r>
        <w:r w:rsidR="004151AD" w:rsidRPr="001F7B20">
          <w:rPr>
            <w:rStyle w:val="Hyperlink"/>
            <w:rFonts w:ascii="Verdana" w:hAnsi="Verdana"/>
            <w:sz w:val="20"/>
            <w:szCs w:val="20"/>
          </w:rPr>
          <w:t xml:space="preserve"> </w:t>
        </w:r>
        <w:r w:rsidRPr="001F7B20">
          <w:rPr>
            <w:rStyle w:val="Hyperlink"/>
            <w:rFonts w:ascii="Verdana" w:hAnsi="Verdana"/>
            <w:sz w:val="20"/>
            <w:szCs w:val="20"/>
          </w:rPr>
          <w:t>11/2017</w:t>
        </w:r>
        <w:r w:rsidR="004151AD" w:rsidRPr="001F7B20">
          <w:rPr>
            <w:rStyle w:val="Hyperlink"/>
            <w:rFonts w:ascii="Verdana" w:hAnsi="Verdana"/>
            <w:sz w:val="20"/>
            <w:szCs w:val="20"/>
          </w:rPr>
          <w:t>: Death in Service Payments and related Survivor’s and Children’s Pension issues under the Single Scheme</w:t>
        </w:r>
      </w:hyperlink>
      <w:r w:rsidR="00417787" w:rsidRPr="001F7B20">
        <w:rPr>
          <w:rFonts w:ascii="Verdana" w:hAnsi="Verdana"/>
          <w:sz w:val="20"/>
          <w:szCs w:val="20"/>
        </w:rPr>
        <w:t>,</w:t>
      </w:r>
      <w:r w:rsidR="004151AD" w:rsidRPr="001F7B20">
        <w:rPr>
          <w:rFonts w:ascii="Verdana" w:hAnsi="Verdana"/>
          <w:sz w:val="20"/>
          <w:szCs w:val="20"/>
        </w:rPr>
        <w:t xml:space="preserve"> </w:t>
      </w:r>
      <w:r w:rsidR="00F6347B" w:rsidRPr="001F7B20">
        <w:rPr>
          <w:rFonts w:ascii="Verdana" w:hAnsi="Verdana"/>
          <w:sz w:val="20"/>
          <w:szCs w:val="20"/>
        </w:rPr>
        <w:t xml:space="preserve">and the example calculations </w:t>
      </w:r>
      <w:r w:rsidRPr="001F7B20">
        <w:rPr>
          <w:rFonts w:ascii="Verdana" w:hAnsi="Verdana"/>
          <w:sz w:val="20"/>
          <w:szCs w:val="20"/>
        </w:rPr>
        <w:t xml:space="preserve">that </w:t>
      </w:r>
      <w:r w:rsidR="00F6347B" w:rsidRPr="001F7B20">
        <w:rPr>
          <w:rFonts w:ascii="Verdana" w:hAnsi="Verdana"/>
          <w:sz w:val="20"/>
          <w:szCs w:val="20"/>
        </w:rPr>
        <w:t>are appended to that Circular.</w:t>
      </w:r>
    </w:p>
    <w:p w14:paraId="5B8CC448" w14:textId="77777777" w:rsidR="00F6347B" w:rsidRPr="001F7B20" w:rsidRDefault="00F6347B" w:rsidP="009B0B54">
      <w:pPr>
        <w:jc w:val="both"/>
        <w:rPr>
          <w:rFonts w:ascii="Verdana" w:hAnsi="Verdana"/>
          <w:sz w:val="20"/>
          <w:szCs w:val="20"/>
        </w:rPr>
      </w:pPr>
    </w:p>
    <w:p w14:paraId="4252DFCA" w14:textId="6B97E2B5" w:rsidR="00F6347B" w:rsidRPr="001F7B20" w:rsidRDefault="00F6347B" w:rsidP="009B0B54">
      <w:pPr>
        <w:jc w:val="both"/>
        <w:rPr>
          <w:rFonts w:ascii="Verdana" w:hAnsi="Verdana"/>
          <w:sz w:val="20"/>
          <w:szCs w:val="20"/>
        </w:rPr>
      </w:pPr>
      <w:r w:rsidRPr="001F7B20">
        <w:rPr>
          <w:rFonts w:ascii="Verdana" w:hAnsi="Verdana"/>
          <w:sz w:val="20"/>
          <w:szCs w:val="20"/>
        </w:rPr>
        <w:t xml:space="preserve">The purpose of these additional examples is to make explicit the approach that should be taken when calculating a </w:t>
      </w:r>
      <w:r w:rsidR="005F245A" w:rsidRPr="001F7B20">
        <w:rPr>
          <w:rFonts w:ascii="Verdana" w:hAnsi="Verdana"/>
          <w:sz w:val="20"/>
          <w:szCs w:val="20"/>
        </w:rPr>
        <w:t>Death</w:t>
      </w:r>
      <w:r w:rsidRPr="001F7B20">
        <w:rPr>
          <w:rFonts w:ascii="Verdana" w:hAnsi="Verdana"/>
          <w:sz w:val="20"/>
          <w:szCs w:val="20"/>
        </w:rPr>
        <w:t xml:space="preserve"> </w:t>
      </w:r>
      <w:r w:rsidR="005F245A" w:rsidRPr="001F7B20">
        <w:rPr>
          <w:rFonts w:ascii="Verdana" w:hAnsi="Verdana"/>
          <w:sz w:val="20"/>
          <w:szCs w:val="20"/>
        </w:rPr>
        <w:t>G</w:t>
      </w:r>
      <w:r w:rsidRPr="001F7B20">
        <w:rPr>
          <w:rFonts w:ascii="Verdana" w:hAnsi="Verdana"/>
          <w:sz w:val="20"/>
          <w:szCs w:val="20"/>
        </w:rPr>
        <w:t xml:space="preserve">ratuity for a member </w:t>
      </w:r>
      <w:r w:rsidR="005F245A" w:rsidRPr="001F7B20">
        <w:rPr>
          <w:rFonts w:ascii="Verdana" w:hAnsi="Verdana"/>
          <w:sz w:val="20"/>
          <w:szCs w:val="20"/>
        </w:rPr>
        <w:t xml:space="preserve">who dies in service and </w:t>
      </w:r>
      <w:r w:rsidRPr="001F7B20">
        <w:rPr>
          <w:rFonts w:ascii="Verdana" w:hAnsi="Verdana"/>
          <w:sz w:val="20"/>
          <w:szCs w:val="20"/>
        </w:rPr>
        <w:t xml:space="preserve">to whom </w:t>
      </w:r>
      <w:r w:rsidR="009573B7" w:rsidRPr="001F7B20">
        <w:rPr>
          <w:rFonts w:ascii="Verdana" w:hAnsi="Verdana"/>
          <w:sz w:val="20"/>
          <w:szCs w:val="20"/>
        </w:rPr>
        <w:t xml:space="preserve">any of </w:t>
      </w:r>
      <w:r w:rsidRPr="001F7B20">
        <w:rPr>
          <w:rFonts w:ascii="Verdana" w:hAnsi="Verdana"/>
          <w:sz w:val="20"/>
          <w:szCs w:val="20"/>
        </w:rPr>
        <w:t>the following circumstances</w:t>
      </w:r>
      <w:r w:rsidR="00F61897" w:rsidRPr="001F7B20">
        <w:rPr>
          <w:rFonts w:ascii="Verdana" w:hAnsi="Verdana"/>
          <w:sz w:val="20"/>
          <w:szCs w:val="20"/>
        </w:rPr>
        <w:t xml:space="preserve"> relate</w:t>
      </w:r>
      <w:r w:rsidRPr="001F7B20">
        <w:rPr>
          <w:rFonts w:ascii="Verdana" w:hAnsi="Verdana"/>
          <w:sz w:val="20"/>
          <w:szCs w:val="20"/>
        </w:rPr>
        <w:t xml:space="preserve">: </w:t>
      </w:r>
    </w:p>
    <w:p w14:paraId="006015DD" w14:textId="77777777" w:rsidR="00F6347B" w:rsidRPr="001F7B20" w:rsidRDefault="00F6347B" w:rsidP="009B0B54">
      <w:pPr>
        <w:jc w:val="both"/>
        <w:rPr>
          <w:rFonts w:ascii="Verdana" w:hAnsi="Verdana"/>
          <w:sz w:val="20"/>
          <w:szCs w:val="20"/>
        </w:rPr>
      </w:pPr>
    </w:p>
    <w:p w14:paraId="621B04F8" w14:textId="272019E9" w:rsidR="003812CE" w:rsidRPr="001F7B20" w:rsidRDefault="003812CE" w:rsidP="0065132B">
      <w:pPr>
        <w:pStyle w:val="ListParagraph"/>
        <w:numPr>
          <w:ilvl w:val="0"/>
          <w:numId w:val="8"/>
        </w:numPr>
        <w:rPr>
          <w:rFonts w:ascii="Verdana" w:hAnsi="Verdana"/>
          <w:sz w:val="20"/>
          <w:szCs w:val="20"/>
        </w:rPr>
      </w:pPr>
      <w:r w:rsidRPr="001F7B20">
        <w:rPr>
          <w:rFonts w:ascii="Verdana" w:hAnsi="Verdana"/>
          <w:b/>
          <w:sz w:val="20"/>
          <w:szCs w:val="20"/>
        </w:rPr>
        <w:t xml:space="preserve">Scenario A: </w:t>
      </w:r>
      <w:r w:rsidRPr="001F7B20">
        <w:rPr>
          <w:rFonts w:ascii="Verdana" w:hAnsi="Verdana"/>
          <w:sz w:val="20"/>
          <w:szCs w:val="20"/>
        </w:rPr>
        <w:t>Changes to pensionable remuneration in the 12 months prior to death</w:t>
      </w:r>
    </w:p>
    <w:p w14:paraId="01336BB9" w14:textId="5EA016D1" w:rsidR="00F6347B" w:rsidRPr="001F7B20" w:rsidRDefault="003812CE" w:rsidP="009B0B54">
      <w:pPr>
        <w:pStyle w:val="ListParagraph"/>
        <w:numPr>
          <w:ilvl w:val="0"/>
          <w:numId w:val="6"/>
        </w:numPr>
        <w:jc w:val="both"/>
        <w:rPr>
          <w:rFonts w:ascii="Verdana" w:hAnsi="Verdana"/>
          <w:sz w:val="20"/>
          <w:szCs w:val="20"/>
        </w:rPr>
      </w:pPr>
      <w:r w:rsidRPr="001F7B20">
        <w:rPr>
          <w:rFonts w:ascii="Verdana" w:hAnsi="Verdana"/>
          <w:b/>
          <w:sz w:val="20"/>
          <w:szCs w:val="20"/>
        </w:rPr>
        <w:t xml:space="preserve">Scenario B: </w:t>
      </w:r>
      <w:r w:rsidRPr="001F7B20">
        <w:rPr>
          <w:rFonts w:ascii="Verdana" w:hAnsi="Verdana"/>
          <w:sz w:val="20"/>
          <w:szCs w:val="20"/>
        </w:rPr>
        <w:t>Periods of employer approved unpaid leave in the 12 months prior to death</w:t>
      </w:r>
    </w:p>
    <w:p w14:paraId="6B4E1BDC" w14:textId="0DEA6917" w:rsidR="00B11159" w:rsidRPr="001F7B20" w:rsidRDefault="003812CE" w:rsidP="0065132B">
      <w:pPr>
        <w:pStyle w:val="ListParagraph"/>
        <w:numPr>
          <w:ilvl w:val="0"/>
          <w:numId w:val="6"/>
        </w:numPr>
        <w:jc w:val="both"/>
        <w:rPr>
          <w:rFonts w:ascii="Verdana" w:hAnsi="Verdana"/>
          <w:b/>
          <w:sz w:val="20"/>
          <w:szCs w:val="20"/>
        </w:rPr>
      </w:pPr>
      <w:r w:rsidRPr="001F7B20">
        <w:rPr>
          <w:rFonts w:ascii="Verdana" w:hAnsi="Verdana"/>
          <w:b/>
          <w:sz w:val="20"/>
          <w:szCs w:val="20"/>
        </w:rPr>
        <w:t>Scenario C:</w:t>
      </w:r>
      <w:r w:rsidR="004D16AF" w:rsidRPr="001F7B20">
        <w:rPr>
          <w:rFonts w:ascii="Verdana" w:hAnsi="Verdana"/>
          <w:sz w:val="20"/>
          <w:szCs w:val="20"/>
        </w:rPr>
        <w:t xml:space="preserve"> Scheme member dies while on career b</w:t>
      </w:r>
      <w:r w:rsidRPr="001F7B20">
        <w:rPr>
          <w:rFonts w:ascii="Verdana" w:hAnsi="Verdana"/>
          <w:sz w:val="20"/>
          <w:szCs w:val="20"/>
        </w:rPr>
        <w:t xml:space="preserve">reak </w:t>
      </w:r>
      <w:r w:rsidR="00D521E0" w:rsidRPr="001F7B20">
        <w:rPr>
          <w:rFonts w:ascii="Verdana" w:hAnsi="Verdana"/>
          <w:sz w:val="20"/>
          <w:szCs w:val="20"/>
        </w:rPr>
        <w:t>(or other employer approved unpaid leave)</w:t>
      </w:r>
    </w:p>
    <w:p w14:paraId="5067066D" w14:textId="74CE528C" w:rsidR="00B11159" w:rsidRPr="001F7B20" w:rsidRDefault="003812CE" w:rsidP="0065132B">
      <w:pPr>
        <w:pStyle w:val="ListParagraph"/>
        <w:numPr>
          <w:ilvl w:val="0"/>
          <w:numId w:val="6"/>
        </w:numPr>
        <w:jc w:val="both"/>
        <w:rPr>
          <w:rFonts w:ascii="Verdana" w:hAnsi="Verdana"/>
          <w:b/>
          <w:sz w:val="20"/>
          <w:szCs w:val="20"/>
        </w:rPr>
      </w:pPr>
      <w:r w:rsidRPr="001F7B20">
        <w:rPr>
          <w:rFonts w:ascii="Verdana" w:hAnsi="Verdana"/>
          <w:b/>
          <w:sz w:val="20"/>
          <w:szCs w:val="20"/>
        </w:rPr>
        <w:t>Scenario</w:t>
      </w:r>
      <w:r w:rsidR="00B11159" w:rsidRPr="001F7B20">
        <w:rPr>
          <w:rFonts w:ascii="Verdana" w:hAnsi="Verdana"/>
          <w:b/>
          <w:sz w:val="20"/>
          <w:szCs w:val="20"/>
        </w:rPr>
        <w:t xml:space="preserve"> </w:t>
      </w:r>
      <w:r w:rsidRPr="001F7B20">
        <w:rPr>
          <w:rFonts w:ascii="Verdana" w:hAnsi="Verdana"/>
          <w:b/>
          <w:sz w:val="20"/>
          <w:szCs w:val="20"/>
        </w:rPr>
        <w:t>D:</w:t>
      </w:r>
      <w:r w:rsidR="00B11159" w:rsidRPr="001F7B20">
        <w:rPr>
          <w:rFonts w:ascii="Verdana" w:hAnsi="Verdana"/>
          <w:b/>
          <w:sz w:val="20"/>
          <w:szCs w:val="20"/>
        </w:rPr>
        <w:t xml:space="preserve"> </w:t>
      </w:r>
      <w:r w:rsidR="00B11159" w:rsidRPr="001F7B20">
        <w:rPr>
          <w:rFonts w:ascii="Verdana" w:hAnsi="Verdana"/>
          <w:sz w:val="20"/>
          <w:szCs w:val="20"/>
        </w:rPr>
        <w:t xml:space="preserve">Scheme member dies while on career break </w:t>
      </w:r>
      <w:r w:rsidR="00D521E0" w:rsidRPr="001F7B20">
        <w:rPr>
          <w:rFonts w:ascii="Verdana" w:hAnsi="Verdana"/>
          <w:sz w:val="20"/>
          <w:szCs w:val="20"/>
        </w:rPr>
        <w:t xml:space="preserve">(or other employer approved unpaid leave) </w:t>
      </w:r>
      <w:r w:rsidR="00B11159" w:rsidRPr="001F7B20">
        <w:rPr>
          <w:rFonts w:ascii="Verdana" w:hAnsi="Verdana"/>
          <w:sz w:val="20"/>
          <w:szCs w:val="20"/>
        </w:rPr>
        <w:t>and there have been changes to pensionable remuneration in the 12 months prior to death</w:t>
      </w:r>
    </w:p>
    <w:p w14:paraId="14B1C70B" w14:textId="77777777" w:rsidR="00F6347B" w:rsidRPr="001F7B20" w:rsidRDefault="00F6347B" w:rsidP="009B0B54">
      <w:pPr>
        <w:pStyle w:val="ListParagraph"/>
        <w:jc w:val="both"/>
        <w:rPr>
          <w:rFonts w:ascii="Verdana" w:hAnsi="Verdana"/>
          <w:sz w:val="20"/>
          <w:szCs w:val="20"/>
        </w:rPr>
      </w:pPr>
    </w:p>
    <w:p w14:paraId="032DA586" w14:textId="6D7FC34D" w:rsidR="0051088D" w:rsidRPr="001F7B20" w:rsidRDefault="0051088D" w:rsidP="009B0B54">
      <w:pPr>
        <w:jc w:val="both"/>
        <w:rPr>
          <w:rFonts w:ascii="Verdana" w:hAnsi="Verdana"/>
          <w:sz w:val="20"/>
          <w:szCs w:val="20"/>
        </w:rPr>
      </w:pPr>
      <w:r w:rsidRPr="001F7B20">
        <w:rPr>
          <w:rFonts w:ascii="Verdana" w:hAnsi="Verdana"/>
          <w:i/>
          <w:sz w:val="20"/>
          <w:szCs w:val="20"/>
        </w:rPr>
        <w:t xml:space="preserve">Section 30 </w:t>
      </w:r>
      <w:r w:rsidRPr="001F7B20">
        <w:rPr>
          <w:rFonts w:ascii="Verdana" w:hAnsi="Verdana"/>
          <w:sz w:val="20"/>
          <w:szCs w:val="20"/>
        </w:rPr>
        <w:t xml:space="preserve">of the </w:t>
      </w:r>
      <w:hyperlink r:id="rId14" w:history="1">
        <w:r w:rsidRPr="001F7B20">
          <w:rPr>
            <w:rStyle w:val="Hyperlink"/>
            <w:rFonts w:ascii="Verdana" w:hAnsi="Verdana"/>
            <w:sz w:val="20"/>
            <w:szCs w:val="20"/>
          </w:rPr>
          <w:t>Public Service Pensions (Single Scheme and Other Provisions) Act 2012</w:t>
        </w:r>
      </w:hyperlink>
      <w:r w:rsidRPr="001F7B20">
        <w:rPr>
          <w:rFonts w:ascii="Verdana" w:hAnsi="Verdana"/>
          <w:sz w:val="20"/>
          <w:szCs w:val="20"/>
        </w:rPr>
        <w:t xml:space="preserve"> provides that where a member dies in service, a</w:t>
      </w:r>
      <w:r w:rsidR="009B0B54" w:rsidRPr="001F7B20">
        <w:rPr>
          <w:rFonts w:ascii="Verdana" w:hAnsi="Verdana"/>
          <w:sz w:val="20"/>
          <w:szCs w:val="20"/>
        </w:rPr>
        <w:t xml:space="preserve"> lump sum benefit is payable equal to: </w:t>
      </w:r>
    </w:p>
    <w:p w14:paraId="0933C5D2" w14:textId="77777777" w:rsidR="0051088D" w:rsidRPr="001F7B20" w:rsidRDefault="0051088D" w:rsidP="009B0B54">
      <w:pPr>
        <w:jc w:val="both"/>
        <w:rPr>
          <w:rFonts w:ascii="Verdana" w:hAnsi="Verdana"/>
          <w:sz w:val="20"/>
          <w:szCs w:val="20"/>
        </w:rPr>
      </w:pPr>
    </w:p>
    <w:p w14:paraId="2238CF5A" w14:textId="77777777" w:rsidR="009B0B54" w:rsidRPr="001F7B20" w:rsidRDefault="009B0B54" w:rsidP="004151AD">
      <w:pPr>
        <w:ind w:left="720"/>
        <w:jc w:val="both"/>
        <w:rPr>
          <w:rFonts w:ascii="Verdana" w:hAnsi="Verdana"/>
          <w:i/>
          <w:sz w:val="20"/>
          <w:szCs w:val="20"/>
        </w:rPr>
      </w:pPr>
      <w:r w:rsidRPr="001F7B20">
        <w:rPr>
          <w:rFonts w:ascii="Verdana" w:hAnsi="Verdana"/>
          <w:sz w:val="20"/>
          <w:szCs w:val="20"/>
        </w:rPr>
        <w:t>“</w:t>
      </w:r>
      <w:r w:rsidR="0015320D" w:rsidRPr="001F7B20">
        <w:rPr>
          <w:rFonts w:ascii="Verdana" w:hAnsi="Verdana"/>
          <w:i/>
          <w:sz w:val="20"/>
          <w:szCs w:val="20"/>
        </w:rPr>
        <w:t xml:space="preserve">twice the Scheme member’s pensionable remuneration in the 12 months </w:t>
      </w:r>
      <w:r w:rsidRPr="001F7B20">
        <w:rPr>
          <w:rFonts w:ascii="Verdana" w:hAnsi="Verdana"/>
          <w:i/>
          <w:sz w:val="20"/>
          <w:szCs w:val="20"/>
        </w:rPr>
        <w:t>prior to his or her death less—</w:t>
      </w:r>
    </w:p>
    <w:p w14:paraId="787773CB" w14:textId="77777777" w:rsidR="009B0B54" w:rsidRPr="001F7B20" w:rsidRDefault="0015320D" w:rsidP="004151AD">
      <w:pPr>
        <w:ind w:left="1440"/>
        <w:jc w:val="both"/>
        <w:rPr>
          <w:rFonts w:ascii="Verdana" w:hAnsi="Verdana"/>
          <w:i/>
          <w:sz w:val="20"/>
          <w:szCs w:val="20"/>
        </w:rPr>
      </w:pPr>
      <w:r w:rsidRPr="001F7B20">
        <w:rPr>
          <w:rFonts w:ascii="Verdana" w:hAnsi="Verdana"/>
          <w:i/>
          <w:sz w:val="20"/>
          <w:szCs w:val="20"/>
        </w:rPr>
        <w:t>(a) any superannuation lump sum payable or already paid either from the Scheme or from a pre-existing pub</w:t>
      </w:r>
      <w:r w:rsidR="009B0B54" w:rsidRPr="001F7B20">
        <w:rPr>
          <w:rFonts w:ascii="Verdana" w:hAnsi="Verdana"/>
          <w:i/>
          <w:sz w:val="20"/>
          <w:szCs w:val="20"/>
        </w:rPr>
        <w:t>lic service pension scheme, and</w:t>
      </w:r>
    </w:p>
    <w:p w14:paraId="19A227F9" w14:textId="77777777" w:rsidR="0051088D" w:rsidRPr="001F7B20" w:rsidRDefault="0015320D" w:rsidP="004151AD">
      <w:pPr>
        <w:ind w:left="1440"/>
        <w:jc w:val="both"/>
        <w:rPr>
          <w:rFonts w:ascii="Verdana" w:hAnsi="Verdana"/>
          <w:sz w:val="20"/>
          <w:szCs w:val="20"/>
        </w:rPr>
      </w:pPr>
      <w:r w:rsidRPr="001F7B20">
        <w:rPr>
          <w:rFonts w:ascii="Verdana" w:hAnsi="Verdana"/>
          <w:i/>
          <w:sz w:val="20"/>
          <w:szCs w:val="20"/>
        </w:rPr>
        <w:t>(b) any other death gratuity payable or already paid from a pre-existing public service pension scheme.</w:t>
      </w:r>
      <w:r w:rsidR="009B0B54" w:rsidRPr="001F7B20">
        <w:rPr>
          <w:rFonts w:ascii="Verdana" w:hAnsi="Verdana"/>
          <w:sz w:val="20"/>
          <w:szCs w:val="20"/>
        </w:rPr>
        <w:t>”</w:t>
      </w:r>
    </w:p>
    <w:p w14:paraId="7CE44901" w14:textId="77777777" w:rsidR="009B0B54" w:rsidRPr="001F7B20" w:rsidRDefault="009B0B54" w:rsidP="009B0B54">
      <w:pPr>
        <w:jc w:val="both"/>
        <w:rPr>
          <w:rFonts w:ascii="Verdana" w:hAnsi="Verdana"/>
          <w:sz w:val="20"/>
          <w:szCs w:val="20"/>
        </w:rPr>
      </w:pPr>
    </w:p>
    <w:p w14:paraId="5CD1AB7D" w14:textId="0A19D512" w:rsidR="0015320D" w:rsidRPr="001F7B20" w:rsidRDefault="0015320D" w:rsidP="009B0B54">
      <w:pPr>
        <w:jc w:val="both"/>
        <w:rPr>
          <w:rFonts w:ascii="Verdana" w:hAnsi="Verdana"/>
          <w:sz w:val="20"/>
          <w:szCs w:val="20"/>
        </w:rPr>
      </w:pPr>
      <w:r w:rsidRPr="001F7B20">
        <w:rPr>
          <w:rFonts w:ascii="Verdana" w:hAnsi="Verdana"/>
          <w:sz w:val="20"/>
          <w:szCs w:val="20"/>
        </w:rPr>
        <w:t>In many cases</w:t>
      </w:r>
      <w:r w:rsidR="00E72B68" w:rsidRPr="001F7B20">
        <w:rPr>
          <w:rFonts w:ascii="Verdana" w:hAnsi="Verdana"/>
          <w:sz w:val="20"/>
          <w:szCs w:val="20"/>
        </w:rPr>
        <w:t xml:space="preserve"> changes</w:t>
      </w:r>
      <w:r w:rsidR="005F245A" w:rsidRPr="001F7B20">
        <w:rPr>
          <w:rFonts w:ascii="Verdana" w:hAnsi="Verdana"/>
          <w:sz w:val="20"/>
          <w:szCs w:val="20"/>
        </w:rPr>
        <w:t xml:space="preserve"> in a member’s pensionable remuneration</w:t>
      </w:r>
      <w:r w:rsidR="00E72B68" w:rsidRPr="001F7B20">
        <w:rPr>
          <w:rFonts w:ascii="Verdana" w:hAnsi="Verdana"/>
          <w:sz w:val="20"/>
          <w:szCs w:val="20"/>
        </w:rPr>
        <w:t xml:space="preserve"> relating to</w:t>
      </w:r>
      <w:r w:rsidRPr="001F7B20">
        <w:rPr>
          <w:rFonts w:ascii="Verdana" w:hAnsi="Verdana"/>
          <w:sz w:val="20"/>
          <w:szCs w:val="20"/>
        </w:rPr>
        <w:t xml:space="preserve"> arrears of increment, promotion, general pay increases or pensionable allowances may </w:t>
      </w:r>
      <w:r w:rsidR="00E72B68" w:rsidRPr="001F7B20">
        <w:rPr>
          <w:rFonts w:ascii="Verdana" w:hAnsi="Verdana"/>
          <w:sz w:val="20"/>
          <w:szCs w:val="20"/>
        </w:rPr>
        <w:t>have occurred</w:t>
      </w:r>
      <w:r w:rsidRPr="001F7B20">
        <w:rPr>
          <w:rFonts w:ascii="Verdana" w:hAnsi="Verdana"/>
          <w:sz w:val="20"/>
          <w:szCs w:val="20"/>
        </w:rPr>
        <w:t xml:space="preserve">, </w:t>
      </w:r>
      <w:r w:rsidR="009B0B54" w:rsidRPr="001F7B20">
        <w:rPr>
          <w:rFonts w:ascii="Verdana" w:hAnsi="Verdana"/>
          <w:sz w:val="20"/>
          <w:szCs w:val="20"/>
        </w:rPr>
        <w:t>or the member may have taken a period of approved unpaid leave</w:t>
      </w:r>
      <w:r w:rsidR="00E72B68" w:rsidRPr="001F7B20">
        <w:rPr>
          <w:rFonts w:ascii="Verdana" w:hAnsi="Verdana"/>
          <w:sz w:val="20"/>
          <w:szCs w:val="20"/>
        </w:rPr>
        <w:t xml:space="preserve"> in the 12 months prior to death. In these circumstances,</w:t>
      </w:r>
      <w:r w:rsidR="009B0B54" w:rsidRPr="001F7B20">
        <w:rPr>
          <w:rFonts w:ascii="Verdana" w:hAnsi="Verdana"/>
          <w:sz w:val="20"/>
          <w:szCs w:val="20"/>
        </w:rPr>
        <w:t xml:space="preserve"> </w:t>
      </w:r>
      <w:r w:rsidRPr="001F7B20">
        <w:rPr>
          <w:rFonts w:ascii="Verdana" w:hAnsi="Verdana"/>
          <w:sz w:val="20"/>
          <w:szCs w:val="20"/>
        </w:rPr>
        <w:t>the</w:t>
      </w:r>
      <w:r w:rsidR="009B0B54" w:rsidRPr="001F7B20">
        <w:rPr>
          <w:rFonts w:ascii="Verdana" w:hAnsi="Verdana"/>
          <w:sz w:val="20"/>
          <w:szCs w:val="20"/>
        </w:rPr>
        <w:t xml:space="preserve"> pensionable remuneration actually received</w:t>
      </w:r>
      <w:r w:rsidR="00E72B68" w:rsidRPr="001F7B20">
        <w:rPr>
          <w:rFonts w:ascii="Verdana" w:hAnsi="Verdana"/>
          <w:sz w:val="20"/>
          <w:szCs w:val="20"/>
        </w:rPr>
        <w:t xml:space="preserve"> by the member</w:t>
      </w:r>
      <w:r w:rsidR="009B0B54" w:rsidRPr="001F7B20">
        <w:rPr>
          <w:rFonts w:ascii="Verdana" w:hAnsi="Verdana"/>
          <w:sz w:val="20"/>
          <w:szCs w:val="20"/>
        </w:rPr>
        <w:t xml:space="preserve"> in the applicable 12 month period</w:t>
      </w:r>
      <w:r w:rsidR="00E72B68" w:rsidRPr="001F7B20">
        <w:rPr>
          <w:rFonts w:ascii="Verdana" w:hAnsi="Verdana"/>
          <w:sz w:val="20"/>
          <w:szCs w:val="20"/>
        </w:rPr>
        <w:t xml:space="preserve"> </w:t>
      </w:r>
      <w:r w:rsidR="005F245A" w:rsidRPr="001F7B20">
        <w:rPr>
          <w:rFonts w:ascii="Verdana" w:hAnsi="Verdana"/>
          <w:sz w:val="20"/>
          <w:szCs w:val="20"/>
        </w:rPr>
        <w:t xml:space="preserve">is </w:t>
      </w:r>
      <w:r w:rsidR="00E72B68" w:rsidRPr="001F7B20">
        <w:rPr>
          <w:rFonts w:ascii="Verdana" w:hAnsi="Verdana"/>
          <w:sz w:val="20"/>
          <w:szCs w:val="20"/>
        </w:rPr>
        <w:t>affected</w:t>
      </w:r>
      <w:r w:rsidR="009B0B54" w:rsidRPr="001F7B20">
        <w:rPr>
          <w:rFonts w:ascii="Verdana" w:hAnsi="Verdana"/>
          <w:sz w:val="20"/>
          <w:szCs w:val="20"/>
        </w:rPr>
        <w:t>. For this reason, the pensionable remuneration</w:t>
      </w:r>
      <w:r w:rsidRPr="001F7B20">
        <w:rPr>
          <w:rFonts w:ascii="Verdana" w:hAnsi="Verdana"/>
          <w:sz w:val="20"/>
          <w:szCs w:val="20"/>
        </w:rPr>
        <w:t xml:space="preserve"> </w:t>
      </w:r>
      <w:r w:rsidR="005F245A" w:rsidRPr="001F7B20">
        <w:rPr>
          <w:rFonts w:ascii="Verdana" w:hAnsi="Verdana"/>
          <w:sz w:val="20"/>
          <w:szCs w:val="20"/>
        </w:rPr>
        <w:t xml:space="preserve">amount </w:t>
      </w:r>
      <w:r w:rsidRPr="001F7B20">
        <w:rPr>
          <w:rFonts w:ascii="Verdana" w:hAnsi="Verdana"/>
          <w:sz w:val="20"/>
          <w:szCs w:val="20"/>
        </w:rPr>
        <w:t>on which the</w:t>
      </w:r>
      <w:r w:rsidR="005F245A" w:rsidRPr="001F7B20">
        <w:rPr>
          <w:rFonts w:ascii="Verdana" w:hAnsi="Verdana"/>
          <w:sz w:val="20"/>
          <w:szCs w:val="20"/>
        </w:rPr>
        <w:t xml:space="preserve"> Death</w:t>
      </w:r>
      <w:r w:rsidRPr="001F7B20">
        <w:rPr>
          <w:rFonts w:ascii="Verdana" w:hAnsi="Verdana"/>
          <w:sz w:val="20"/>
          <w:szCs w:val="20"/>
        </w:rPr>
        <w:t xml:space="preserve"> </w:t>
      </w:r>
      <w:r w:rsidR="005F245A" w:rsidRPr="001F7B20">
        <w:rPr>
          <w:rFonts w:ascii="Verdana" w:hAnsi="Verdana"/>
          <w:sz w:val="20"/>
          <w:szCs w:val="20"/>
        </w:rPr>
        <w:t>G</w:t>
      </w:r>
      <w:r w:rsidR="009B0B54" w:rsidRPr="001F7B20">
        <w:rPr>
          <w:rFonts w:ascii="Verdana" w:hAnsi="Verdana"/>
          <w:sz w:val="20"/>
          <w:szCs w:val="20"/>
        </w:rPr>
        <w:t>ratuity</w:t>
      </w:r>
      <w:r w:rsidR="005F245A" w:rsidRPr="001F7B20">
        <w:rPr>
          <w:rFonts w:ascii="Verdana" w:hAnsi="Verdana"/>
          <w:sz w:val="20"/>
          <w:szCs w:val="20"/>
        </w:rPr>
        <w:t xml:space="preserve"> calculation</w:t>
      </w:r>
      <w:r w:rsidR="009B0B54" w:rsidRPr="001F7B20">
        <w:rPr>
          <w:rFonts w:ascii="Verdana" w:hAnsi="Verdana"/>
          <w:sz w:val="20"/>
          <w:szCs w:val="20"/>
        </w:rPr>
        <w:t xml:space="preserve"> </w:t>
      </w:r>
      <w:r w:rsidRPr="001F7B20">
        <w:rPr>
          <w:rFonts w:ascii="Verdana" w:hAnsi="Verdana"/>
          <w:sz w:val="20"/>
          <w:szCs w:val="20"/>
        </w:rPr>
        <w:t xml:space="preserve">is based </w:t>
      </w:r>
      <w:r w:rsidR="005F245A" w:rsidRPr="001F7B20">
        <w:rPr>
          <w:rFonts w:ascii="Verdana" w:hAnsi="Verdana"/>
          <w:sz w:val="20"/>
          <w:szCs w:val="20"/>
        </w:rPr>
        <w:t xml:space="preserve">will be </w:t>
      </w:r>
      <w:r w:rsidR="009B0B54" w:rsidRPr="001F7B20">
        <w:rPr>
          <w:rFonts w:ascii="Verdana" w:hAnsi="Verdana"/>
          <w:sz w:val="20"/>
          <w:szCs w:val="20"/>
        </w:rPr>
        <w:t xml:space="preserve">a </w:t>
      </w:r>
      <w:r w:rsidR="0073100E" w:rsidRPr="001F7B20">
        <w:rPr>
          <w:rFonts w:ascii="Verdana" w:hAnsi="Verdana"/>
          <w:b/>
          <w:sz w:val="20"/>
          <w:szCs w:val="20"/>
        </w:rPr>
        <w:t>notional figure</w:t>
      </w:r>
      <w:r w:rsidRPr="001F7B20">
        <w:rPr>
          <w:rFonts w:ascii="Verdana" w:hAnsi="Verdana"/>
          <w:sz w:val="20"/>
          <w:szCs w:val="20"/>
        </w:rPr>
        <w:t xml:space="preserve"> </w:t>
      </w:r>
      <w:r w:rsidR="005F245A" w:rsidRPr="001F7B20">
        <w:rPr>
          <w:rFonts w:ascii="Verdana" w:hAnsi="Verdana"/>
          <w:sz w:val="20"/>
          <w:szCs w:val="20"/>
        </w:rPr>
        <w:t>i.e.</w:t>
      </w:r>
      <w:r w:rsidR="00E72B68" w:rsidRPr="001F7B20">
        <w:rPr>
          <w:rFonts w:ascii="Verdana" w:hAnsi="Verdana"/>
          <w:sz w:val="20"/>
          <w:szCs w:val="20"/>
        </w:rPr>
        <w:t xml:space="preserve"> </w:t>
      </w:r>
      <w:r w:rsidR="009B0B54" w:rsidRPr="001F7B20">
        <w:rPr>
          <w:rFonts w:ascii="Verdana" w:hAnsi="Verdana"/>
          <w:sz w:val="20"/>
          <w:szCs w:val="20"/>
        </w:rPr>
        <w:t>the annualised value of the pensionable remuneration</w:t>
      </w:r>
      <w:r w:rsidRPr="001F7B20">
        <w:rPr>
          <w:rFonts w:ascii="Verdana" w:hAnsi="Verdana"/>
          <w:sz w:val="20"/>
          <w:szCs w:val="20"/>
        </w:rPr>
        <w:t xml:space="preserve"> (</w:t>
      </w:r>
      <w:r w:rsidR="005F245A" w:rsidRPr="001F7B20">
        <w:rPr>
          <w:rFonts w:ascii="Verdana" w:hAnsi="Verdana"/>
          <w:sz w:val="20"/>
          <w:szCs w:val="20"/>
        </w:rPr>
        <w:t xml:space="preserve">pensionable </w:t>
      </w:r>
      <w:r w:rsidRPr="001F7B20">
        <w:rPr>
          <w:rFonts w:ascii="Verdana" w:hAnsi="Verdana"/>
          <w:sz w:val="20"/>
          <w:szCs w:val="20"/>
        </w:rPr>
        <w:t xml:space="preserve">pay plus </w:t>
      </w:r>
      <w:r w:rsidR="005F245A" w:rsidRPr="001F7B20">
        <w:rPr>
          <w:rFonts w:ascii="Verdana" w:hAnsi="Verdana"/>
          <w:sz w:val="20"/>
          <w:szCs w:val="20"/>
        </w:rPr>
        <w:t xml:space="preserve">any </w:t>
      </w:r>
      <w:r w:rsidRPr="001F7B20">
        <w:rPr>
          <w:rFonts w:ascii="Verdana" w:hAnsi="Verdana"/>
          <w:sz w:val="20"/>
          <w:szCs w:val="20"/>
        </w:rPr>
        <w:t xml:space="preserve">pensionable allowances) </w:t>
      </w:r>
      <w:r w:rsidR="009B0B54" w:rsidRPr="001F7B20">
        <w:rPr>
          <w:rFonts w:ascii="Verdana" w:hAnsi="Verdana"/>
          <w:sz w:val="20"/>
          <w:szCs w:val="20"/>
        </w:rPr>
        <w:t xml:space="preserve">attaching to the Scheme member’s </w:t>
      </w:r>
      <w:r w:rsidR="005F245A" w:rsidRPr="001F7B20">
        <w:rPr>
          <w:rFonts w:ascii="Verdana" w:hAnsi="Verdana"/>
          <w:sz w:val="20"/>
          <w:szCs w:val="20"/>
        </w:rPr>
        <w:lastRenderedPageBreak/>
        <w:t xml:space="preserve">post </w:t>
      </w:r>
      <w:r w:rsidR="009B0B54" w:rsidRPr="001F7B20">
        <w:rPr>
          <w:rFonts w:ascii="Verdana" w:hAnsi="Verdana"/>
          <w:sz w:val="20"/>
          <w:szCs w:val="20"/>
        </w:rPr>
        <w:t>in t</w:t>
      </w:r>
      <w:r w:rsidR="0073100E" w:rsidRPr="001F7B20">
        <w:rPr>
          <w:rFonts w:ascii="Verdana" w:hAnsi="Verdana"/>
          <w:sz w:val="20"/>
          <w:szCs w:val="20"/>
        </w:rPr>
        <w:t xml:space="preserve">he </w:t>
      </w:r>
      <w:r w:rsidR="009B0B54" w:rsidRPr="001F7B20">
        <w:rPr>
          <w:rFonts w:ascii="Verdana" w:hAnsi="Verdana"/>
          <w:sz w:val="20"/>
          <w:szCs w:val="20"/>
        </w:rPr>
        <w:t>12</w:t>
      </w:r>
      <w:r w:rsidR="0073100E" w:rsidRPr="001F7B20">
        <w:rPr>
          <w:rFonts w:ascii="Verdana" w:hAnsi="Verdana"/>
          <w:sz w:val="20"/>
          <w:szCs w:val="20"/>
        </w:rPr>
        <w:t xml:space="preserve"> </w:t>
      </w:r>
      <w:r w:rsidR="009B0B54" w:rsidRPr="001F7B20">
        <w:rPr>
          <w:rFonts w:ascii="Verdana" w:hAnsi="Verdana"/>
          <w:sz w:val="20"/>
          <w:szCs w:val="20"/>
        </w:rPr>
        <w:t>months prior to death. It is not</w:t>
      </w:r>
      <w:r w:rsidR="009573B7" w:rsidRPr="001F7B20">
        <w:rPr>
          <w:rFonts w:ascii="Verdana" w:hAnsi="Verdana"/>
          <w:sz w:val="20"/>
          <w:szCs w:val="20"/>
        </w:rPr>
        <w:t xml:space="preserve"> necessarily</w:t>
      </w:r>
      <w:r w:rsidR="009B0B54" w:rsidRPr="001F7B20">
        <w:rPr>
          <w:rFonts w:ascii="Verdana" w:hAnsi="Verdana"/>
          <w:sz w:val="20"/>
          <w:szCs w:val="20"/>
        </w:rPr>
        <w:t xml:space="preserve"> twice the pensionable </w:t>
      </w:r>
      <w:r w:rsidR="00E72B68" w:rsidRPr="001F7B20">
        <w:rPr>
          <w:rFonts w:ascii="Verdana" w:hAnsi="Verdana"/>
          <w:sz w:val="20"/>
          <w:szCs w:val="20"/>
        </w:rPr>
        <w:t xml:space="preserve">remuneration </w:t>
      </w:r>
      <w:r w:rsidR="009B0B54" w:rsidRPr="001F7B20">
        <w:rPr>
          <w:rFonts w:ascii="Verdana" w:hAnsi="Verdana"/>
          <w:sz w:val="20"/>
          <w:szCs w:val="20"/>
        </w:rPr>
        <w:t xml:space="preserve">they actually received in </w:t>
      </w:r>
      <w:r w:rsidR="002B7E08" w:rsidRPr="001F7B20">
        <w:rPr>
          <w:rFonts w:ascii="Verdana" w:hAnsi="Verdana"/>
          <w:sz w:val="20"/>
          <w:szCs w:val="20"/>
        </w:rPr>
        <w:t>the</w:t>
      </w:r>
      <w:r w:rsidR="009B0B54" w:rsidRPr="001F7B20">
        <w:rPr>
          <w:rFonts w:ascii="Verdana" w:hAnsi="Verdana"/>
          <w:sz w:val="20"/>
          <w:szCs w:val="20"/>
        </w:rPr>
        <w:t xml:space="preserve"> 12</w:t>
      </w:r>
      <w:r w:rsidR="0073100E" w:rsidRPr="001F7B20">
        <w:rPr>
          <w:rFonts w:ascii="Verdana" w:hAnsi="Verdana"/>
          <w:sz w:val="20"/>
          <w:szCs w:val="20"/>
        </w:rPr>
        <w:t xml:space="preserve"> </w:t>
      </w:r>
      <w:r w:rsidR="009B0B54" w:rsidRPr="001F7B20">
        <w:rPr>
          <w:rFonts w:ascii="Verdana" w:hAnsi="Verdana"/>
          <w:sz w:val="20"/>
          <w:szCs w:val="20"/>
        </w:rPr>
        <w:t>months</w:t>
      </w:r>
      <w:r w:rsidR="006856A5" w:rsidRPr="001F7B20">
        <w:rPr>
          <w:rFonts w:ascii="Verdana" w:hAnsi="Verdana"/>
          <w:sz w:val="20"/>
          <w:szCs w:val="20"/>
        </w:rPr>
        <w:t xml:space="preserve"> prior to death.</w:t>
      </w:r>
    </w:p>
    <w:p w14:paraId="6A0CA492" w14:textId="77777777" w:rsidR="004A0672" w:rsidRPr="001F7B20" w:rsidRDefault="004A0672" w:rsidP="004A0672">
      <w:pPr>
        <w:rPr>
          <w:rFonts w:ascii="Verdana" w:hAnsi="Verdana"/>
          <w:sz w:val="20"/>
          <w:szCs w:val="20"/>
        </w:rPr>
      </w:pPr>
    </w:p>
    <w:p w14:paraId="0212612A" w14:textId="2521ACD1" w:rsidR="00F6347B" w:rsidRPr="001F7B20" w:rsidRDefault="003812CE" w:rsidP="004A0672">
      <w:pPr>
        <w:rPr>
          <w:rFonts w:ascii="Verdana" w:hAnsi="Verdana"/>
          <w:b/>
          <w:sz w:val="20"/>
          <w:szCs w:val="20"/>
        </w:rPr>
      </w:pPr>
      <w:r w:rsidRPr="001F7B20">
        <w:rPr>
          <w:rFonts w:ascii="Verdana" w:hAnsi="Verdana"/>
          <w:b/>
          <w:sz w:val="20"/>
          <w:szCs w:val="20"/>
        </w:rPr>
        <w:t xml:space="preserve">Scenario A: </w:t>
      </w:r>
      <w:r w:rsidR="006856A5" w:rsidRPr="001F7B20">
        <w:rPr>
          <w:rFonts w:ascii="Verdana" w:hAnsi="Verdana"/>
          <w:b/>
          <w:sz w:val="20"/>
          <w:szCs w:val="20"/>
        </w:rPr>
        <w:t>C</w:t>
      </w:r>
      <w:r w:rsidR="00F6347B" w:rsidRPr="001F7B20">
        <w:rPr>
          <w:rFonts w:ascii="Verdana" w:hAnsi="Verdana"/>
          <w:b/>
          <w:sz w:val="20"/>
          <w:szCs w:val="20"/>
        </w:rPr>
        <w:t>hanges</w:t>
      </w:r>
      <w:r w:rsidR="006856A5" w:rsidRPr="001F7B20">
        <w:rPr>
          <w:rFonts w:ascii="Verdana" w:hAnsi="Verdana"/>
          <w:b/>
          <w:sz w:val="20"/>
          <w:szCs w:val="20"/>
        </w:rPr>
        <w:t xml:space="preserve"> to pensionable remuneration</w:t>
      </w:r>
      <w:r w:rsidR="00F6347B" w:rsidRPr="001F7B20">
        <w:rPr>
          <w:rFonts w:ascii="Verdana" w:hAnsi="Verdana"/>
          <w:b/>
          <w:sz w:val="20"/>
          <w:szCs w:val="20"/>
        </w:rPr>
        <w:t xml:space="preserve"> in the 12 months prior to death</w:t>
      </w:r>
    </w:p>
    <w:p w14:paraId="16263FDC" w14:textId="77777777" w:rsidR="00F6347B" w:rsidRPr="001F7B20" w:rsidRDefault="00F6347B" w:rsidP="004A0672">
      <w:pPr>
        <w:rPr>
          <w:rFonts w:ascii="Verdana" w:hAnsi="Verdana"/>
          <w:sz w:val="20"/>
          <w:szCs w:val="20"/>
        </w:rPr>
      </w:pPr>
    </w:p>
    <w:p w14:paraId="546C85DB" w14:textId="77777777" w:rsidR="004939CF" w:rsidRPr="001F7B20" w:rsidRDefault="004939CF" w:rsidP="00C55AE8">
      <w:pPr>
        <w:rPr>
          <w:rFonts w:ascii="Verdana" w:hAnsi="Verdana"/>
          <w:sz w:val="20"/>
          <w:szCs w:val="20"/>
          <w:u w:val="single"/>
        </w:rPr>
      </w:pPr>
      <w:r w:rsidRPr="001F7B20">
        <w:rPr>
          <w:rFonts w:ascii="Verdana" w:hAnsi="Verdana"/>
          <w:sz w:val="20"/>
          <w:szCs w:val="20"/>
          <w:u w:val="single"/>
        </w:rPr>
        <w:t>Summary</w:t>
      </w:r>
    </w:p>
    <w:p w14:paraId="62581679" w14:textId="77777777" w:rsidR="004939CF" w:rsidRPr="001F7B20" w:rsidRDefault="004939CF" w:rsidP="00C55AE8">
      <w:pPr>
        <w:rPr>
          <w:rFonts w:ascii="Verdana" w:hAnsi="Verdana"/>
          <w:sz w:val="20"/>
          <w:szCs w:val="20"/>
        </w:rPr>
      </w:pPr>
    </w:p>
    <w:p w14:paraId="6862F9B8" w14:textId="5DA0AB46" w:rsidR="00C55AE8" w:rsidRPr="001F7B20" w:rsidRDefault="006856A5" w:rsidP="009B0B54">
      <w:pPr>
        <w:jc w:val="both"/>
        <w:rPr>
          <w:rFonts w:ascii="Verdana" w:hAnsi="Verdana"/>
          <w:sz w:val="20"/>
          <w:szCs w:val="20"/>
        </w:rPr>
      </w:pPr>
      <w:r w:rsidRPr="001F7B20">
        <w:rPr>
          <w:rFonts w:ascii="Verdana" w:hAnsi="Verdana"/>
          <w:sz w:val="20"/>
          <w:szCs w:val="20"/>
        </w:rPr>
        <w:t>C</w:t>
      </w:r>
      <w:r w:rsidR="00C55AE8" w:rsidRPr="001F7B20">
        <w:rPr>
          <w:rFonts w:ascii="Verdana" w:hAnsi="Verdana"/>
          <w:sz w:val="20"/>
          <w:szCs w:val="20"/>
        </w:rPr>
        <w:t xml:space="preserve">hanges </w:t>
      </w:r>
      <w:r w:rsidRPr="001F7B20">
        <w:rPr>
          <w:rFonts w:ascii="Verdana" w:hAnsi="Verdana"/>
          <w:sz w:val="20"/>
          <w:szCs w:val="20"/>
        </w:rPr>
        <w:t>to pensionable remuneration as a result of i</w:t>
      </w:r>
      <w:r w:rsidR="00C55AE8" w:rsidRPr="001F7B20">
        <w:rPr>
          <w:rFonts w:ascii="Verdana" w:hAnsi="Verdana"/>
          <w:sz w:val="20"/>
          <w:szCs w:val="20"/>
        </w:rPr>
        <w:t>ncrement</w:t>
      </w:r>
      <w:r w:rsidRPr="001F7B20">
        <w:rPr>
          <w:rFonts w:ascii="Verdana" w:hAnsi="Verdana"/>
          <w:sz w:val="20"/>
          <w:szCs w:val="20"/>
        </w:rPr>
        <w:t>s awarded</w:t>
      </w:r>
      <w:r w:rsidR="00C55AE8" w:rsidRPr="001F7B20">
        <w:rPr>
          <w:rFonts w:ascii="Verdana" w:hAnsi="Verdana"/>
          <w:sz w:val="20"/>
          <w:szCs w:val="20"/>
        </w:rPr>
        <w:t>, promotion, general pay increases etc</w:t>
      </w:r>
      <w:r w:rsidR="00FC6BBA" w:rsidRPr="001F7B20">
        <w:rPr>
          <w:rFonts w:ascii="Verdana" w:hAnsi="Verdana"/>
          <w:sz w:val="20"/>
          <w:szCs w:val="20"/>
        </w:rPr>
        <w:t>.</w:t>
      </w:r>
      <w:r w:rsidR="00C55AE8" w:rsidRPr="001F7B20">
        <w:rPr>
          <w:rFonts w:ascii="Verdana" w:hAnsi="Verdana"/>
          <w:sz w:val="20"/>
          <w:szCs w:val="20"/>
        </w:rPr>
        <w:t xml:space="preserve"> </w:t>
      </w:r>
      <w:r w:rsidRPr="001F7B20">
        <w:rPr>
          <w:rFonts w:ascii="Verdana" w:hAnsi="Verdana"/>
          <w:sz w:val="20"/>
          <w:szCs w:val="20"/>
        </w:rPr>
        <w:t xml:space="preserve">occurring </w:t>
      </w:r>
      <w:r w:rsidR="00C55AE8" w:rsidRPr="001F7B20">
        <w:rPr>
          <w:rFonts w:ascii="Verdana" w:hAnsi="Verdana"/>
          <w:sz w:val="20"/>
          <w:szCs w:val="20"/>
        </w:rPr>
        <w:t>in the 12</w:t>
      </w:r>
      <w:r w:rsidR="0073100E" w:rsidRPr="001F7B20">
        <w:rPr>
          <w:rFonts w:ascii="Verdana" w:hAnsi="Verdana"/>
          <w:sz w:val="20"/>
          <w:szCs w:val="20"/>
        </w:rPr>
        <w:t xml:space="preserve"> </w:t>
      </w:r>
      <w:r w:rsidR="00C55AE8" w:rsidRPr="001F7B20">
        <w:rPr>
          <w:rFonts w:ascii="Verdana" w:hAnsi="Verdana"/>
          <w:sz w:val="20"/>
          <w:szCs w:val="20"/>
        </w:rPr>
        <w:t xml:space="preserve">month period prior to </w:t>
      </w:r>
      <w:r w:rsidRPr="001F7B20">
        <w:rPr>
          <w:rFonts w:ascii="Verdana" w:hAnsi="Verdana"/>
          <w:sz w:val="20"/>
          <w:szCs w:val="20"/>
        </w:rPr>
        <w:t xml:space="preserve">a </w:t>
      </w:r>
      <w:r w:rsidR="00C55AE8" w:rsidRPr="001F7B20">
        <w:rPr>
          <w:rFonts w:ascii="Verdana" w:hAnsi="Verdana"/>
          <w:sz w:val="20"/>
          <w:szCs w:val="20"/>
        </w:rPr>
        <w:t xml:space="preserve">Scheme member’s death should </w:t>
      </w:r>
      <w:r w:rsidR="00F61897" w:rsidRPr="001F7B20">
        <w:rPr>
          <w:rFonts w:ascii="Verdana" w:hAnsi="Verdana"/>
          <w:sz w:val="20"/>
          <w:szCs w:val="20"/>
        </w:rPr>
        <w:t xml:space="preserve">in all cases </w:t>
      </w:r>
      <w:r w:rsidR="00C55AE8" w:rsidRPr="001F7B20">
        <w:rPr>
          <w:rFonts w:ascii="Verdana" w:hAnsi="Verdana"/>
          <w:sz w:val="20"/>
          <w:szCs w:val="20"/>
        </w:rPr>
        <w:t xml:space="preserve">be proportionately reflected in the pensionable remuneration figure that is used to calculate the </w:t>
      </w:r>
      <w:r w:rsidRPr="001F7B20">
        <w:rPr>
          <w:rFonts w:ascii="Verdana" w:hAnsi="Verdana"/>
          <w:sz w:val="20"/>
          <w:szCs w:val="20"/>
        </w:rPr>
        <w:t>Death G</w:t>
      </w:r>
      <w:r w:rsidR="00C55AE8" w:rsidRPr="001F7B20">
        <w:rPr>
          <w:rFonts w:ascii="Verdana" w:hAnsi="Verdana"/>
          <w:sz w:val="20"/>
          <w:szCs w:val="20"/>
        </w:rPr>
        <w:t xml:space="preserve">ratuity. </w:t>
      </w:r>
    </w:p>
    <w:p w14:paraId="3812F8E9" w14:textId="77777777" w:rsidR="00FC1E54" w:rsidRPr="001F7B20" w:rsidRDefault="00FC1E54" w:rsidP="009B0B54">
      <w:pPr>
        <w:jc w:val="both"/>
        <w:rPr>
          <w:rFonts w:ascii="Verdana" w:hAnsi="Verdana"/>
          <w:sz w:val="20"/>
          <w:szCs w:val="20"/>
        </w:rPr>
      </w:pPr>
    </w:p>
    <w:p w14:paraId="4AE3E028" w14:textId="7A452D0A" w:rsidR="004939CF" w:rsidRPr="001F7B20" w:rsidRDefault="00FC1E54" w:rsidP="009B0B54">
      <w:pPr>
        <w:jc w:val="both"/>
        <w:rPr>
          <w:rFonts w:ascii="Verdana" w:hAnsi="Verdana"/>
          <w:sz w:val="20"/>
          <w:szCs w:val="20"/>
        </w:rPr>
      </w:pPr>
      <w:r w:rsidRPr="001F7B20">
        <w:rPr>
          <w:rFonts w:ascii="Verdana" w:hAnsi="Verdana"/>
          <w:sz w:val="20"/>
          <w:szCs w:val="20"/>
          <w:u w:val="single"/>
        </w:rPr>
        <w:t>Example</w:t>
      </w:r>
      <w:r w:rsidR="00F92F55" w:rsidRPr="001F7B20">
        <w:rPr>
          <w:rFonts w:ascii="Verdana" w:hAnsi="Verdana"/>
          <w:sz w:val="20"/>
          <w:szCs w:val="20"/>
          <w:u w:val="single"/>
        </w:rPr>
        <w:t xml:space="preserve"> 1</w:t>
      </w:r>
    </w:p>
    <w:p w14:paraId="231B2C62" w14:textId="77777777" w:rsidR="004939CF" w:rsidRPr="001F7B20" w:rsidRDefault="004939CF" w:rsidP="009B0B54">
      <w:pPr>
        <w:jc w:val="both"/>
        <w:rPr>
          <w:rFonts w:ascii="Verdana" w:hAnsi="Verdana"/>
          <w:sz w:val="20"/>
          <w:szCs w:val="20"/>
        </w:rPr>
      </w:pPr>
    </w:p>
    <w:p w14:paraId="245A6D04" w14:textId="61112774" w:rsidR="00C55AE8" w:rsidRPr="001F7B20" w:rsidRDefault="00FC1E54" w:rsidP="009B0B54">
      <w:pPr>
        <w:jc w:val="both"/>
        <w:rPr>
          <w:rFonts w:ascii="Verdana" w:hAnsi="Verdana"/>
          <w:sz w:val="20"/>
          <w:szCs w:val="20"/>
        </w:rPr>
      </w:pPr>
      <w:r w:rsidRPr="001F7B20">
        <w:rPr>
          <w:rFonts w:ascii="Verdana" w:hAnsi="Verdana"/>
          <w:sz w:val="20"/>
          <w:szCs w:val="20"/>
        </w:rPr>
        <w:t xml:space="preserve">12 months prior to death, </w:t>
      </w:r>
      <w:r w:rsidR="00FD2B01" w:rsidRPr="001F7B20">
        <w:rPr>
          <w:rFonts w:ascii="Verdana" w:hAnsi="Verdana"/>
          <w:sz w:val="20"/>
          <w:szCs w:val="20"/>
        </w:rPr>
        <w:t xml:space="preserve">a </w:t>
      </w:r>
      <w:r w:rsidR="00E72B68" w:rsidRPr="001F7B20">
        <w:rPr>
          <w:rFonts w:ascii="Verdana" w:hAnsi="Verdana"/>
          <w:sz w:val="20"/>
          <w:szCs w:val="20"/>
        </w:rPr>
        <w:t xml:space="preserve">Scheme </w:t>
      </w:r>
      <w:r w:rsidRPr="001F7B20">
        <w:rPr>
          <w:rFonts w:ascii="Verdana" w:hAnsi="Verdana"/>
          <w:sz w:val="20"/>
          <w:szCs w:val="20"/>
        </w:rPr>
        <w:t>member’s pensionable remuneration is €50,000. 9 months prior to death, a general pay increase of 2%</w:t>
      </w:r>
      <w:r w:rsidR="006856A5" w:rsidRPr="001F7B20">
        <w:rPr>
          <w:rFonts w:ascii="Verdana" w:hAnsi="Verdana"/>
          <w:sz w:val="20"/>
          <w:szCs w:val="20"/>
        </w:rPr>
        <w:t xml:space="preserve"> was applied to the member’s pensionable pay</w:t>
      </w:r>
      <w:r w:rsidRPr="001F7B20">
        <w:rPr>
          <w:rFonts w:ascii="Verdana" w:hAnsi="Verdana"/>
          <w:sz w:val="20"/>
          <w:szCs w:val="20"/>
        </w:rPr>
        <w:t xml:space="preserve">. 6 months prior to death, </w:t>
      </w:r>
      <w:r w:rsidR="00E72B68" w:rsidRPr="001F7B20">
        <w:rPr>
          <w:rFonts w:ascii="Verdana" w:hAnsi="Verdana"/>
          <w:sz w:val="20"/>
          <w:szCs w:val="20"/>
        </w:rPr>
        <w:t xml:space="preserve">the </w:t>
      </w:r>
      <w:r w:rsidRPr="001F7B20">
        <w:rPr>
          <w:rFonts w:ascii="Verdana" w:hAnsi="Verdana"/>
          <w:sz w:val="20"/>
          <w:szCs w:val="20"/>
        </w:rPr>
        <w:t xml:space="preserve">member received an increment worth </w:t>
      </w:r>
      <w:r w:rsidR="006856A5" w:rsidRPr="001F7B20">
        <w:rPr>
          <w:rFonts w:ascii="Verdana" w:hAnsi="Verdana"/>
          <w:sz w:val="20"/>
          <w:szCs w:val="20"/>
        </w:rPr>
        <w:t xml:space="preserve">an additional </w:t>
      </w:r>
      <w:r w:rsidRPr="001F7B20">
        <w:rPr>
          <w:rFonts w:ascii="Verdana" w:hAnsi="Verdana"/>
          <w:sz w:val="20"/>
          <w:szCs w:val="20"/>
        </w:rPr>
        <w:t>€1</w:t>
      </w:r>
      <w:r w:rsidR="009573B7" w:rsidRPr="001F7B20">
        <w:rPr>
          <w:rFonts w:ascii="Verdana" w:hAnsi="Verdana"/>
          <w:sz w:val="20"/>
          <w:szCs w:val="20"/>
        </w:rPr>
        <w:t>,</w:t>
      </w:r>
      <w:r w:rsidRPr="001F7B20">
        <w:rPr>
          <w:rFonts w:ascii="Verdana" w:hAnsi="Verdana"/>
          <w:sz w:val="20"/>
          <w:szCs w:val="20"/>
        </w:rPr>
        <w:t xml:space="preserve">000. 3 months prior to death, </w:t>
      </w:r>
      <w:r w:rsidR="00E72B68" w:rsidRPr="001F7B20">
        <w:rPr>
          <w:rFonts w:ascii="Verdana" w:hAnsi="Verdana"/>
          <w:sz w:val="20"/>
          <w:szCs w:val="20"/>
        </w:rPr>
        <w:t xml:space="preserve">the </w:t>
      </w:r>
      <w:r w:rsidRPr="001F7B20">
        <w:rPr>
          <w:rFonts w:ascii="Verdana" w:hAnsi="Verdana"/>
          <w:sz w:val="20"/>
          <w:szCs w:val="20"/>
        </w:rPr>
        <w:t xml:space="preserve">member was promoted to a new </w:t>
      </w:r>
      <w:r w:rsidR="006856A5" w:rsidRPr="001F7B20">
        <w:rPr>
          <w:rFonts w:ascii="Verdana" w:hAnsi="Verdana"/>
          <w:sz w:val="20"/>
          <w:szCs w:val="20"/>
        </w:rPr>
        <w:t xml:space="preserve">pensionable post </w:t>
      </w:r>
      <w:r w:rsidRPr="001F7B20">
        <w:rPr>
          <w:rFonts w:ascii="Verdana" w:hAnsi="Verdana"/>
          <w:sz w:val="20"/>
          <w:szCs w:val="20"/>
        </w:rPr>
        <w:t xml:space="preserve">and placed on point 1 of the </w:t>
      </w:r>
      <w:r w:rsidR="006856A5" w:rsidRPr="001F7B20">
        <w:rPr>
          <w:rFonts w:ascii="Verdana" w:hAnsi="Verdana"/>
          <w:sz w:val="20"/>
          <w:szCs w:val="20"/>
        </w:rPr>
        <w:t xml:space="preserve">relevant pay </w:t>
      </w:r>
      <w:r w:rsidRPr="001F7B20">
        <w:rPr>
          <w:rFonts w:ascii="Verdana" w:hAnsi="Verdana"/>
          <w:sz w:val="20"/>
          <w:szCs w:val="20"/>
        </w:rPr>
        <w:t>scale, at €70,000.</w:t>
      </w:r>
      <w:r w:rsidR="00FD2B01" w:rsidRPr="001F7B20">
        <w:rPr>
          <w:rFonts w:ascii="Verdana" w:hAnsi="Verdana"/>
          <w:sz w:val="20"/>
          <w:szCs w:val="20"/>
        </w:rPr>
        <w:t xml:space="preserve"> </w:t>
      </w:r>
      <w:r w:rsidR="00A56B88" w:rsidRPr="001F7B20">
        <w:rPr>
          <w:rFonts w:ascii="Verdana" w:hAnsi="Verdana"/>
          <w:sz w:val="20"/>
          <w:szCs w:val="20"/>
        </w:rPr>
        <w:t xml:space="preserve">The member’s </w:t>
      </w:r>
      <w:r w:rsidR="00E510FC" w:rsidRPr="001F7B20">
        <w:rPr>
          <w:rFonts w:ascii="Verdana" w:hAnsi="Verdana"/>
          <w:sz w:val="20"/>
          <w:szCs w:val="20"/>
        </w:rPr>
        <w:t>pensionable remuneration in the</w:t>
      </w:r>
      <w:r w:rsidRPr="001F7B20">
        <w:rPr>
          <w:rFonts w:ascii="Verdana" w:hAnsi="Verdana"/>
          <w:sz w:val="20"/>
          <w:szCs w:val="20"/>
        </w:rPr>
        <w:t xml:space="preserve"> </w:t>
      </w:r>
      <w:r w:rsidR="00E72B68" w:rsidRPr="001F7B20">
        <w:rPr>
          <w:rFonts w:ascii="Verdana" w:hAnsi="Verdana"/>
          <w:sz w:val="20"/>
          <w:szCs w:val="20"/>
        </w:rPr>
        <w:t xml:space="preserve">12 </w:t>
      </w:r>
      <w:r w:rsidRPr="001F7B20">
        <w:rPr>
          <w:rFonts w:ascii="Verdana" w:hAnsi="Verdana"/>
          <w:sz w:val="20"/>
          <w:szCs w:val="20"/>
        </w:rPr>
        <w:t>months prior to death</w:t>
      </w:r>
      <w:r w:rsidR="00A56B88" w:rsidRPr="001F7B20">
        <w:rPr>
          <w:rFonts w:ascii="Verdana" w:hAnsi="Verdana"/>
          <w:sz w:val="20"/>
          <w:szCs w:val="20"/>
        </w:rPr>
        <w:t xml:space="preserve"> is calculated as follows:</w:t>
      </w:r>
    </w:p>
    <w:p w14:paraId="3C14F238" w14:textId="77777777" w:rsidR="00FC1E54" w:rsidRPr="001F7B20" w:rsidRDefault="00FC1E54" w:rsidP="00C55AE8">
      <w:pPr>
        <w:rPr>
          <w:rFonts w:ascii="Verdana" w:hAnsi="Verdana"/>
          <w:sz w:val="20"/>
          <w:szCs w:val="20"/>
        </w:rPr>
      </w:pPr>
    </w:p>
    <w:p w14:paraId="0A9D17ED" w14:textId="477A9D8F" w:rsidR="00FC1E54" w:rsidRPr="001F7B20" w:rsidRDefault="00A56B88" w:rsidP="00C55AE8">
      <w:pPr>
        <w:rPr>
          <w:rFonts w:ascii="Verdana" w:hAnsi="Verdana"/>
          <w:sz w:val="20"/>
          <w:szCs w:val="20"/>
        </w:rPr>
      </w:pPr>
      <w:r w:rsidRPr="001F7B20">
        <w:rPr>
          <w:rFonts w:ascii="Verdana" w:hAnsi="Verdana"/>
          <w:sz w:val="20"/>
          <w:szCs w:val="20"/>
        </w:rPr>
        <w:t>3 months @</w:t>
      </w:r>
      <w:r w:rsidR="00FC1E54" w:rsidRPr="001F7B20">
        <w:rPr>
          <w:rFonts w:ascii="Verdana" w:hAnsi="Verdana"/>
          <w:sz w:val="20"/>
          <w:szCs w:val="20"/>
        </w:rPr>
        <w:t xml:space="preserve"> </w:t>
      </w:r>
      <w:r w:rsidR="00D7106B" w:rsidRPr="001F7B20">
        <w:rPr>
          <w:rFonts w:ascii="Verdana" w:hAnsi="Verdana"/>
          <w:sz w:val="20"/>
          <w:szCs w:val="20"/>
        </w:rPr>
        <w:t>€</w:t>
      </w:r>
      <w:r w:rsidR="00FC1E54" w:rsidRPr="001F7B20">
        <w:rPr>
          <w:rFonts w:ascii="Verdana" w:hAnsi="Verdana"/>
          <w:sz w:val="20"/>
          <w:szCs w:val="20"/>
        </w:rPr>
        <w:t>50,000</w:t>
      </w:r>
      <w:r w:rsidRPr="001F7B20">
        <w:rPr>
          <w:rFonts w:ascii="Verdana" w:hAnsi="Verdana"/>
          <w:sz w:val="20"/>
          <w:szCs w:val="20"/>
        </w:rPr>
        <w:t xml:space="preserve"> = </w:t>
      </w:r>
      <w:r w:rsidR="006856A5" w:rsidRPr="001F7B20">
        <w:rPr>
          <w:rFonts w:ascii="Verdana" w:hAnsi="Verdana"/>
          <w:sz w:val="20"/>
          <w:szCs w:val="20"/>
        </w:rPr>
        <w:tab/>
      </w:r>
      <w:r w:rsidR="00D7106B" w:rsidRPr="001F7B20">
        <w:rPr>
          <w:rFonts w:ascii="Verdana" w:hAnsi="Verdana"/>
          <w:sz w:val="20"/>
          <w:szCs w:val="20"/>
        </w:rPr>
        <w:t>€</w:t>
      </w:r>
      <w:r w:rsidRPr="001F7B20">
        <w:rPr>
          <w:rFonts w:ascii="Verdana" w:hAnsi="Verdana"/>
          <w:sz w:val="20"/>
          <w:szCs w:val="20"/>
        </w:rPr>
        <w:t>12,500</w:t>
      </w:r>
    </w:p>
    <w:p w14:paraId="47ABA0CF" w14:textId="299DD390" w:rsidR="00FC1E54" w:rsidRPr="001F7B20" w:rsidRDefault="00A56B88" w:rsidP="00C55AE8">
      <w:pPr>
        <w:rPr>
          <w:rFonts w:ascii="Verdana" w:hAnsi="Verdana"/>
          <w:sz w:val="20"/>
          <w:szCs w:val="20"/>
        </w:rPr>
      </w:pPr>
      <w:r w:rsidRPr="001F7B20">
        <w:rPr>
          <w:rFonts w:ascii="Verdana" w:hAnsi="Verdana"/>
          <w:sz w:val="20"/>
          <w:szCs w:val="20"/>
        </w:rPr>
        <w:t>3 months @</w:t>
      </w:r>
      <w:r w:rsidR="00FC1E54" w:rsidRPr="001F7B20">
        <w:rPr>
          <w:rFonts w:ascii="Verdana" w:hAnsi="Verdana"/>
          <w:sz w:val="20"/>
          <w:szCs w:val="20"/>
        </w:rPr>
        <w:t xml:space="preserve"> </w:t>
      </w:r>
      <w:r w:rsidR="00D7106B" w:rsidRPr="001F7B20">
        <w:rPr>
          <w:rFonts w:ascii="Verdana" w:hAnsi="Verdana"/>
          <w:sz w:val="20"/>
          <w:szCs w:val="20"/>
        </w:rPr>
        <w:t>€</w:t>
      </w:r>
      <w:r w:rsidR="00FC1E54" w:rsidRPr="001F7B20">
        <w:rPr>
          <w:rFonts w:ascii="Verdana" w:hAnsi="Verdana"/>
          <w:sz w:val="20"/>
          <w:szCs w:val="20"/>
        </w:rPr>
        <w:t>51,000</w:t>
      </w:r>
      <w:r w:rsidRPr="001F7B20">
        <w:rPr>
          <w:rFonts w:ascii="Verdana" w:hAnsi="Verdana"/>
          <w:sz w:val="20"/>
          <w:szCs w:val="20"/>
        </w:rPr>
        <w:t xml:space="preserve"> = </w:t>
      </w:r>
      <w:r w:rsidR="00D7106B" w:rsidRPr="001F7B20">
        <w:rPr>
          <w:rFonts w:ascii="Verdana" w:hAnsi="Verdana"/>
          <w:sz w:val="20"/>
          <w:szCs w:val="20"/>
        </w:rPr>
        <w:tab/>
        <w:t>€</w:t>
      </w:r>
      <w:r w:rsidRPr="001F7B20">
        <w:rPr>
          <w:rFonts w:ascii="Verdana" w:hAnsi="Verdana"/>
          <w:sz w:val="20"/>
          <w:szCs w:val="20"/>
        </w:rPr>
        <w:t>12,750</w:t>
      </w:r>
    </w:p>
    <w:p w14:paraId="1E450A81" w14:textId="26C9FC47" w:rsidR="00FC1E54" w:rsidRPr="001F7B20" w:rsidRDefault="00A56B88" w:rsidP="00C55AE8">
      <w:pPr>
        <w:rPr>
          <w:rFonts w:ascii="Verdana" w:hAnsi="Verdana"/>
          <w:sz w:val="20"/>
          <w:szCs w:val="20"/>
        </w:rPr>
      </w:pPr>
      <w:r w:rsidRPr="001F7B20">
        <w:rPr>
          <w:rFonts w:ascii="Verdana" w:hAnsi="Verdana"/>
          <w:sz w:val="20"/>
          <w:szCs w:val="20"/>
        </w:rPr>
        <w:t>3 months @</w:t>
      </w:r>
      <w:r w:rsidR="00FC1E54" w:rsidRPr="001F7B20">
        <w:rPr>
          <w:rFonts w:ascii="Verdana" w:hAnsi="Verdana"/>
          <w:sz w:val="20"/>
          <w:szCs w:val="20"/>
        </w:rPr>
        <w:t xml:space="preserve"> </w:t>
      </w:r>
      <w:r w:rsidR="00D7106B" w:rsidRPr="001F7B20">
        <w:rPr>
          <w:rFonts w:ascii="Verdana" w:hAnsi="Verdana"/>
          <w:sz w:val="20"/>
          <w:szCs w:val="20"/>
        </w:rPr>
        <w:t>€</w:t>
      </w:r>
      <w:r w:rsidR="00FC1E54" w:rsidRPr="001F7B20">
        <w:rPr>
          <w:rFonts w:ascii="Verdana" w:hAnsi="Verdana"/>
          <w:sz w:val="20"/>
          <w:szCs w:val="20"/>
        </w:rPr>
        <w:t>52,020</w:t>
      </w:r>
      <w:r w:rsidRPr="001F7B20">
        <w:rPr>
          <w:rFonts w:ascii="Verdana" w:hAnsi="Verdana"/>
          <w:sz w:val="20"/>
          <w:szCs w:val="20"/>
        </w:rPr>
        <w:t xml:space="preserve"> = </w:t>
      </w:r>
      <w:r w:rsidR="00D7106B" w:rsidRPr="001F7B20">
        <w:rPr>
          <w:rFonts w:ascii="Verdana" w:hAnsi="Verdana"/>
          <w:sz w:val="20"/>
          <w:szCs w:val="20"/>
        </w:rPr>
        <w:tab/>
        <w:t>€</w:t>
      </w:r>
      <w:r w:rsidRPr="001F7B20">
        <w:rPr>
          <w:rFonts w:ascii="Verdana" w:hAnsi="Verdana"/>
          <w:sz w:val="20"/>
          <w:szCs w:val="20"/>
        </w:rPr>
        <w:t>13,005</w:t>
      </w:r>
    </w:p>
    <w:p w14:paraId="59B0C084" w14:textId="2DDFF5C7" w:rsidR="00FC1E54" w:rsidRPr="001F7B20" w:rsidRDefault="00A56B88" w:rsidP="00C55AE8">
      <w:pPr>
        <w:rPr>
          <w:rFonts w:ascii="Verdana" w:hAnsi="Verdana"/>
          <w:sz w:val="20"/>
          <w:szCs w:val="20"/>
        </w:rPr>
      </w:pPr>
      <w:r w:rsidRPr="001F7B20">
        <w:rPr>
          <w:rFonts w:ascii="Verdana" w:hAnsi="Verdana"/>
          <w:sz w:val="20"/>
          <w:szCs w:val="20"/>
        </w:rPr>
        <w:t>3 months @</w:t>
      </w:r>
      <w:r w:rsidR="00FC1E54" w:rsidRPr="001F7B20">
        <w:rPr>
          <w:rFonts w:ascii="Verdana" w:hAnsi="Verdana"/>
          <w:sz w:val="20"/>
          <w:szCs w:val="20"/>
        </w:rPr>
        <w:t xml:space="preserve"> </w:t>
      </w:r>
      <w:r w:rsidR="00D7106B" w:rsidRPr="001F7B20">
        <w:rPr>
          <w:rFonts w:ascii="Verdana" w:hAnsi="Verdana"/>
          <w:sz w:val="20"/>
          <w:szCs w:val="20"/>
        </w:rPr>
        <w:t>€</w:t>
      </w:r>
      <w:r w:rsidR="00FC1E54" w:rsidRPr="001F7B20">
        <w:rPr>
          <w:rFonts w:ascii="Verdana" w:hAnsi="Verdana"/>
          <w:sz w:val="20"/>
          <w:szCs w:val="20"/>
        </w:rPr>
        <w:t>70,000</w:t>
      </w:r>
      <w:r w:rsidRPr="001F7B20">
        <w:rPr>
          <w:rFonts w:ascii="Verdana" w:hAnsi="Verdana"/>
          <w:sz w:val="20"/>
          <w:szCs w:val="20"/>
        </w:rPr>
        <w:t xml:space="preserve"> = </w:t>
      </w:r>
      <w:r w:rsidR="00D7106B" w:rsidRPr="001F7B20">
        <w:rPr>
          <w:rFonts w:ascii="Verdana" w:hAnsi="Verdana"/>
          <w:sz w:val="20"/>
          <w:szCs w:val="20"/>
        </w:rPr>
        <w:tab/>
        <w:t>€</w:t>
      </w:r>
      <w:r w:rsidRPr="001F7B20">
        <w:rPr>
          <w:rFonts w:ascii="Verdana" w:hAnsi="Verdana"/>
          <w:sz w:val="20"/>
          <w:szCs w:val="20"/>
        </w:rPr>
        <w:t>17,500</w:t>
      </w:r>
    </w:p>
    <w:p w14:paraId="6CD676FF" w14:textId="77777777" w:rsidR="00A56B88" w:rsidRPr="001F7B20" w:rsidRDefault="00A56B88" w:rsidP="00C55AE8">
      <w:pPr>
        <w:rPr>
          <w:rFonts w:ascii="Verdana" w:hAnsi="Verdana"/>
          <w:sz w:val="20"/>
          <w:szCs w:val="20"/>
        </w:rPr>
      </w:pPr>
    </w:p>
    <w:p w14:paraId="092B512F" w14:textId="77777777" w:rsidR="008701B3" w:rsidRPr="001F7B20" w:rsidRDefault="00A56B88" w:rsidP="008701B3">
      <w:pPr>
        <w:rPr>
          <w:rFonts w:ascii="Verdana" w:hAnsi="Verdana"/>
          <w:sz w:val="20"/>
          <w:szCs w:val="20"/>
        </w:rPr>
      </w:pPr>
      <w:r w:rsidRPr="001F7B20">
        <w:rPr>
          <w:rFonts w:ascii="Verdana" w:hAnsi="Verdana"/>
          <w:sz w:val="20"/>
          <w:szCs w:val="20"/>
        </w:rPr>
        <w:t xml:space="preserve">12 month </w:t>
      </w:r>
      <w:r w:rsidR="0015320D" w:rsidRPr="001F7B20">
        <w:rPr>
          <w:rFonts w:ascii="Verdana" w:hAnsi="Verdana"/>
          <w:sz w:val="20"/>
          <w:szCs w:val="20"/>
        </w:rPr>
        <w:t xml:space="preserve">pensionable remuneration </w:t>
      </w:r>
      <w:r w:rsidRPr="001F7B20">
        <w:rPr>
          <w:rFonts w:ascii="Verdana" w:hAnsi="Verdana"/>
          <w:sz w:val="20"/>
          <w:szCs w:val="20"/>
        </w:rPr>
        <w:t xml:space="preserve">figure </w:t>
      </w:r>
      <w:r w:rsidR="007E074C" w:rsidRPr="001F7B20">
        <w:rPr>
          <w:rFonts w:ascii="Verdana" w:hAnsi="Verdana"/>
          <w:sz w:val="20"/>
          <w:szCs w:val="20"/>
        </w:rPr>
        <w:t>=</w:t>
      </w:r>
      <w:r w:rsidR="00D7106B" w:rsidRPr="001F7B20">
        <w:rPr>
          <w:rFonts w:ascii="Verdana" w:hAnsi="Verdana"/>
          <w:sz w:val="20"/>
          <w:szCs w:val="20"/>
        </w:rPr>
        <w:t xml:space="preserve"> </w:t>
      </w:r>
    </w:p>
    <w:p w14:paraId="7D2C0810" w14:textId="77777777" w:rsidR="008701B3" w:rsidRPr="001F7B20" w:rsidRDefault="008701B3" w:rsidP="008701B3">
      <w:pPr>
        <w:rPr>
          <w:rFonts w:ascii="Verdana" w:hAnsi="Verdana"/>
          <w:sz w:val="20"/>
          <w:szCs w:val="20"/>
        </w:rPr>
      </w:pPr>
    </w:p>
    <w:p w14:paraId="7A9FF5D1" w14:textId="5DD6313E" w:rsidR="00FC1E54" w:rsidRPr="001F7B20" w:rsidRDefault="00D7106B" w:rsidP="007A2C7C">
      <w:pPr>
        <w:jc w:val="center"/>
        <w:rPr>
          <w:rFonts w:ascii="Verdana" w:hAnsi="Verdana"/>
          <w:i/>
          <w:sz w:val="20"/>
          <w:szCs w:val="20"/>
        </w:rPr>
      </w:pPr>
      <w:r w:rsidRPr="001F7B20">
        <w:rPr>
          <w:rFonts w:ascii="Verdana" w:hAnsi="Verdana"/>
          <w:i/>
          <w:sz w:val="20"/>
          <w:szCs w:val="20"/>
        </w:rPr>
        <w:t>€</w:t>
      </w:r>
      <w:r w:rsidR="00265E9D" w:rsidRPr="001F7B20">
        <w:rPr>
          <w:rFonts w:ascii="Verdana" w:hAnsi="Verdana"/>
          <w:i/>
          <w:sz w:val="20"/>
          <w:szCs w:val="20"/>
        </w:rPr>
        <w:t xml:space="preserve">12,500 + </w:t>
      </w:r>
      <w:r w:rsidRPr="001F7B20">
        <w:rPr>
          <w:rFonts w:ascii="Verdana" w:hAnsi="Verdana"/>
          <w:i/>
          <w:sz w:val="20"/>
          <w:szCs w:val="20"/>
        </w:rPr>
        <w:t>€</w:t>
      </w:r>
      <w:r w:rsidR="00265E9D" w:rsidRPr="001F7B20">
        <w:rPr>
          <w:rFonts w:ascii="Verdana" w:hAnsi="Verdana"/>
          <w:i/>
          <w:sz w:val="20"/>
          <w:szCs w:val="20"/>
        </w:rPr>
        <w:t xml:space="preserve">12,750 + </w:t>
      </w:r>
      <w:r w:rsidRPr="001F7B20">
        <w:rPr>
          <w:rFonts w:ascii="Verdana" w:hAnsi="Verdana"/>
          <w:i/>
          <w:sz w:val="20"/>
          <w:szCs w:val="20"/>
        </w:rPr>
        <w:t>€</w:t>
      </w:r>
      <w:r w:rsidR="00265E9D" w:rsidRPr="001F7B20">
        <w:rPr>
          <w:rFonts w:ascii="Verdana" w:hAnsi="Verdana"/>
          <w:i/>
          <w:sz w:val="20"/>
          <w:szCs w:val="20"/>
        </w:rPr>
        <w:t xml:space="preserve">13,005 + </w:t>
      </w:r>
      <w:r w:rsidRPr="001F7B20">
        <w:rPr>
          <w:rFonts w:ascii="Verdana" w:hAnsi="Verdana"/>
          <w:i/>
          <w:sz w:val="20"/>
          <w:szCs w:val="20"/>
        </w:rPr>
        <w:t>€</w:t>
      </w:r>
      <w:r w:rsidR="00265E9D" w:rsidRPr="001F7B20">
        <w:rPr>
          <w:rFonts w:ascii="Verdana" w:hAnsi="Verdana"/>
          <w:i/>
          <w:sz w:val="20"/>
          <w:szCs w:val="20"/>
        </w:rPr>
        <w:t>17,500 =</w:t>
      </w:r>
      <w:r w:rsidR="007E074C" w:rsidRPr="001F7B20">
        <w:rPr>
          <w:rFonts w:ascii="Verdana" w:hAnsi="Verdana"/>
          <w:i/>
          <w:sz w:val="20"/>
          <w:szCs w:val="20"/>
        </w:rPr>
        <w:t xml:space="preserve"> </w:t>
      </w:r>
      <w:r w:rsidR="00265E9D" w:rsidRPr="001F7B20">
        <w:rPr>
          <w:rFonts w:ascii="Verdana" w:hAnsi="Verdana"/>
          <w:i/>
          <w:sz w:val="20"/>
          <w:szCs w:val="20"/>
        </w:rPr>
        <w:t>€</w:t>
      </w:r>
      <w:r w:rsidR="00A56B88" w:rsidRPr="001F7B20">
        <w:rPr>
          <w:rFonts w:ascii="Verdana" w:hAnsi="Verdana"/>
          <w:i/>
          <w:sz w:val="20"/>
          <w:szCs w:val="20"/>
        </w:rPr>
        <w:t>55,755</w:t>
      </w:r>
    </w:p>
    <w:p w14:paraId="4CA78CE5" w14:textId="77777777" w:rsidR="006856A5" w:rsidRPr="001F7B20" w:rsidRDefault="006856A5" w:rsidP="00C55AE8">
      <w:pPr>
        <w:rPr>
          <w:rFonts w:ascii="Verdana" w:hAnsi="Verdana"/>
          <w:sz w:val="20"/>
          <w:szCs w:val="20"/>
        </w:rPr>
      </w:pPr>
    </w:p>
    <w:p w14:paraId="310DE527" w14:textId="1BAD8A1B" w:rsidR="00A02B16" w:rsidRPr="001F7B20" w:rsidRDefault="00D521E0" w:rsidP="00C55AE8">
      <w:pPr>
        <w:rPr>
          <w:rFonts w:ascii="Verdana" w:hAnsi="Verdana"/>
          <w:b/>
          <w:sz w:val="20"/>
          <w:szCs w:val="20"/>
        </w:rPr>
      </w:pPr>
      <w:r w:rsidRPr="001F7B20">
        <w:rPr>
          <w:rFonts w:ascii="Verdana" w:hAnsi="Verdana"/>
          <w:sz w:val="20"/>
          <w:szCs w:val="20"/>
        </w:rPr>
        <w:t>Death</w:t>
      </w:r>
      <w:r w:rsidR="007E074C" w:rsidRPr="001F7B20">
        <w:rPr>
          <w:rFonts w:ascii="Verdana" w:hAnsi="Verdana"/>
          <w:sz w:val="20"/>
          <w:szCs w:val="20"/>
        </w:rPr>
        <w:t xml:space="preserve"> </w:t>
      </w:r>
      <w:r w:rsidR="00DE40BC" w:rsidRPr="001F7B20">
        <w:rPr>
          <w:rFonts w:ascii="Verdana" w:hAnsi="Verdana"/>
          <w:sz w:val="20"/>
          <w:szCs w:val="20"/>
        </w:rPr>
        <w:t>G</w:t>
      </w:r>
      <w:r w:rsidR="007E074C" w:rsidRPr="001F7B20">
        <w:rPr>
          <w:rFonts w:ascii="Verdana" w:hAnsi="Verdana"/>
          <w:sz w:val="20"/>
          <w:szCs w:val="20"/>
        </w:rPr>
        <w:t xml:space="preserve">ratuity = </w:t>
      </w:r>
      <w:r w:rsidR="00D7106B" w:rsidRPr="001F7B20">
        <w:rPr>
          <w:rFonts w:ascii="Verdana" w:hAnsi="Verdana"/>
          <w:sz w:val="20"/>
          <w:szCs w:val="20"/>
        </w:rPr>
        <w:t>€</w:t>
      </w:r>
      <w:r w:rsidR="00A56B88" w:rsidRPr="001F7B20">
        <w:rPr>
          <w:rFonts w:ascii="Verdana" w:hAnsi="Verdana"/>
          <w:sz w:val="20"/>
          <w:szCs w:val="20"/>
        </w:rPr>
        <w:t xml:space="preserve">55,755 x 2 = </w:t>
      </w:r>
      <w:r w:rsidR="00D7106B" w:rsidRPr="001F7B20">
        <w:rPr>
          <w:rFonts w:ascii="Verdana" w:hAnsi="Verdana"/>
          <w:sz w:val="20"/>
          <w:szCs w:val="20"/>
        </w:rPr>
        <w:tab/>
      </w:r>
      <w:r w:rsidR="007E074C" w:rsidRPr="001F7B20">
        <w:rPr>
          <w:rFonts w:ascii="Verdana" w:hAnsi="Verdana"/>
          <w:b/>
          <w:sz w:val="20"/>
          <w:szCs w:val="20"/>
        </w:rPr>
        <w:t>€111,510</w:t>
      </w:r>
    </w:p>
    <w:p w14:paraId="288C185B" w14:textId="77777777" w:rsidR="00F6347B" w:rsidRPr="001F7B20" w:rsidRDefault="00F6347B" w:rsidP="004A0672">
      <w:pPr>
        <w:rPr>
          <w:rFonts w:ascii="Verdana" w:hAnsi="Verdana"/>
          <w:sz w:val="20"/>
          <w:szCs w:val="20"/>
        </w:rPr>
      </w:pPr>
    </w:p>
    <w:p w14:paraId="3A2BA5E1" w14:textId="5CE94FCC" w:rsidR="00F92F55" w:rsidRPr="001F7B20" w:rsidRDefault="00F92F55" w:rsidP="004A0672">
      <w:pPr>
        <w:rPr>
          <w:rFonts w:ascii="Verdana" w:hAnsi="Verdana"/>
          <w:sz w:val="20"/>
          <w:szCs w:val="20"/>
          <w:u w:val="single"/>
        </w:rPr>
      </w:pPr>
      <w:r w:rsidRPr="001F7B20">
        <w:rPr>
          <w:rFonts w:ascii="Verdana" w:hAnsi="Verdana"/>
          <w:sz w:val="20"/>
          <w:szCs w:val="20"/>
          <w:u w:val="single"/>
        </w:rPr>
        <w:t>Example 2</w:t>
      </w:r>
    </w:p>
    <w:p w14:paraId="62BACFAE" w14:textId="77777777" w:rsidR="00F92F55" w:rsidRPr="001F7B20" w:rsidRDefault="00F92F55" w:rsidP="004A0672">
      <w:pPr>
        <w:rPr>
          <w:rFonts w:ascii="Verdana" w:hAnsi="Verdana"/>
          <w:sz w:val="20"/>
          <w:szCs w:val="20"/>
        </w:rPr>
      </w:pPr>
    </w:p>
    <w:p w14:paraId="204F1FA9" w14:textId="06A23762" w:rsidR="00F92F55" w:rsidRPr="001F7B20" w:rsidRDefault="00F92F55" w:rsidP="00F92F55">
      <w:pPr>
        <w:jc w:val="both"/>
        <w:rPr>
          <w:rFonts w:ascii="Verdana" w:hAnsi="Verdana"/>
          <w:sz w:val="20"/>
          <w:szCs w:val="20"/>
        </w:rPr>
      </w:pPr>
      <w:r w:rsidRPr="001F7B20">
        <w:rPr>
          <w:rFonts w:ascii="Verdana" w:hAnsi="Verdana"/>
          <w:sz w:val="20"/>
          <w:szCs w:val="20"/>
        </w:rPr>
        <w:t xml:space="preserve">12 months prior to death, a Scheme member’s pensionable remuneration is €45,000. This comprises €40,000 </w:t>
      </w:r>
      <w:r w:rsidR="00DE40BC" w:rsidRPr="001F7B20">
        <w:rPr>
          <w:rFonts w:ascii="Verdana" w:hAnsi="Verdana"/>
          <w:sz w:val="20"/>
          <w:szCs w:val="20"/>
        </w:rPr>
        <w:t>pensionable p</w:t>
      </w:r>
      <w:r w:rsidRPr="001F7B20">
        <w:rPr>
          <w:rFonts w:ascii="Verdana" w:hAnsi="Verdana"/>
          <w:sz w:val="20"/>
          <w:szCs w:val="20"/>
        </w:rPr>
        <w:t>ay</w:t>
      </w:r>
      <w:r w:rsidR="00DE40BC" w:rsidRPr="001F7B20">
        <w:rPr>
          <w:rFonts w:ascii="Verdana" w:hAnsi="Verdana"/>
          <w:sz w:val="20"/>
          <w:szCs w:val="20"/>
        </w:rPr>
        <w:t xml:space="preserve"> plus</w:t>
      </w:r>
      <w:r w:rsidRPr="001F7B20">
        <w:rPr>
          <w:rFonts w:ascii="Verdana" w:hAnsi="Verdana"/>
          <w:sz w:val="20"/>
          <w:szCs w:val="20"/>
        </w:rPr>
        <w:t xml:space="preserve"> €5,000 </w:t>
      </w:r>
      <w:r w:rsidR="00DE40BC" w:rsidRPr="001F7B20">
        <w:rPr>
          <w:rFonts w:ascii="Verdana" w:hAnsi="Verdana"/>
          <w:sz w:val="20"/>
          <w:szCs w:val="20"/>
        </w:rPr>
        <w:t xml:space="preserve">in </w:t>
      </w:r>
      <w:r w:rsidRPr="001F7B20">
        <w:rPr>
          <w:rFonts w:ascii="Verdana" w:hAnsi="Verdana"/>
          <w:sz w:val="20"/>
          <w:szCs w:val="20"/>
        </w:rPr>
        <w:t xml:space="preserve">pensionable allowances. There are no changes to </w:t>
      </w:r>
      <w:r w:rsidR="00DE40BC" w:rsidRPr="001F7B20">
        <w:rPr>
          <w:rFonts w:ascii="Verdana" w:hAnsi="Verdana"/>
          <w:sz w:val="20"/>
          <w:szCs w:val="20"/>
        </w:rPr>
        <w:t>pensionable pay</w:t>
      </w:r>
      <w:r w:rsidRPr="001F7B20">
        <w:rPr>
          <w:rFonts w:ascii="Verdana" w:hAnsi="Verdana"/>
          <w:sz w:val="20"/>
          <w:szCs w:val="20"/>
        </w:rPr>
        <w:t xml:space="preserve"> in the 12 months prior to death. However, 50 days </w:t>
      </w:r>
      <w:r w:rsidRPr="001F7B20">
        <w:rPr>
          <w:rFonts w:ascii="Verdana" w:hAnsi="Verdana"/>
          <w:sz w:val="20"/>
          <w:szCs w:val="20"/>
        </w:rPr>
        <w:lastRenderedPageBreak/>
        <w:t>prior to death, the member was a</w:t>
      </w:r>
      <w:r w:rsidR="00DE40BC" w:rsidRPr="001F7B20">
        <w:rPr>
          <w:rFonts w:ascii="Verdana" w:hAnsi="Verdana"/>
          <w:sz w:val="20"/>
          <w:szCs w:val="20"/>
        </w:rPr>
        <w:t>warded</w:t>
      </w:r>
      <w:r w:rsidRPr="001F7B20">
        <w:rPr>
          <w:rFonts w:ascii="Verdana" w:hAnsi="Verdana"/>
          <w:sz w:val="20"/>
          <w:szCs w:val="20"/>
        </w:rPr>
        <w:t xml:space="preserve"> a</w:t>
      </w:r>
      <w:r w:rsidR="00DE40BC" w:rsidRPr="001F7B20">
        <w:rPr>
          <w:rFonts w:ascii="Verdana" w:hAnsi="Verdana"/>
          <w:sz w:val="20"/>
          <w:szCs w:val="20"/>
        </w:rPr>
        <w:t>n</w:t>
      </w:r>
      <w:r w:rsidRPr="001F7B20">
        <w:rPr>
          <w:rFonts w:ascii="Verdana" w:hAnsi="Verdana"/>
          <w:sz w:val="20"/>
          <w:szCs w:val="20"/>
        </w:rPr>
        <w:t xml:space="preserve"> </w:t>
      </w:r>
      <w:r w:rsidR="00DE40BC" w:rsidRPr="001F7B20">
        <w:rPr>
          <w:rFonts w:ascii="Verdana" w:hAnsi="Verdana"/>
          <w:sz w:val="20"/>
          <w:szCs w:val="20"/>
        </w:rPr>
        <w:t>additional</w:t>
      </w:r>
      <w:r w:rsidRPr="001F7B20">
        <w:rPr>
          <w:rFonts w:ascii="Verdana" w:hAnsi="Verdana"/>
          <w:sz w:val="20"/>
          <w:szCs w:val="20"/>
        </w:rPr>
        <w:t xml:space="preserve"> pensionable allowance with an annualised value of €3,000 on top of their </w:t>
      </w:r>
      <w:r w:rsidR="00DE40BC" w:rsidRPr="001F7B20">
        <w:rPr>
          <w:rFonts w:ascii="Verdana" w:hAnsi="Verdana"/>
          <w:sz w:val="20"/>
          <w:szCs w:val="20"/>
        </w:rPr>
        <w:t xml:space="preserve">existing </w:t>
      </w:r>
      <w:r w:rsidRPr="001F7B20">
        <w:rPr>
          <w:rFonts w:ascii="Verdana" w:hAnsi="Verdana"/>
          <w:sz w:val="20"/>
          <w:szCs w:val="20"/>
        </w:rPr>
        <w:t xml:space="preserve">pensionable allowances </w:t>
      </w:r>
      <w:r w:rsidR="00DE40BC" w:rsidRPr="001F7B20">
        <w:rPr>
          <w:rFonts w:ascii="Verdana" w:hAnsi="Verdana"/>
          <w:sz w:val="20"/>
          <w:szCs w:val="20"/>
        </w:rPr>
        <w:t>totalling</w:t>
      </w:r>
      <w:r w:rsidRPr="001F7B20">
        <w:rPr>
          <w:rFonts w:ascii="Verdana" w:hAnsi="Verdana"/>
          <w:sz w:val="20"/>
          <w:szCs w:val="20"/>
        </w:rPr>
        <w:t xml:space="preserve"> €5,000. This brings their total pensionable remuneration to €48,000 in the 50 days prior to death.</w:t>
      </w:r>
    </w:p>
    <w:p w14:paraId="167E56B0" w14:textId="77777777" w:rsidR="00F92F55" w:rsidRPr="001F7B20" w:rsidRDefault="00F92F55" w:rsidP="00F92F55">
      <w:pPr>
        <w:jc w:val="both"/>
        <w:rPr>
          <w:rFonts w:ascii="Verdana" w:hAnsi="Verdana"/>
          <w:sz w:val="20"/>
          <w:szCs w:val="20"/>
        </w:rPr>
      </w:pPr>
    </w:p>
    <w:p w14:paraId="07D04B93" w14:textId="77777777" w:rsidR="00F92F55" w:rsidRPr="001F7B20" w:rsidRDefault="00F92F55" w:rsidP="00F92F55">
      <w:pPr>
        <w:jc w:val="both"/>
        <w:rPr>
          <w:rFonts w:ascii="Verdana" w:hAnsi="Verdana"/>
          <w:sz w:val="20"/>
          <w:szCs w:val="20"/>
        </w:rPr>
      </w:pPr>
      <w:r w:rsidRPr="001F7B20">
        <w:rPr>
          <w:rFonts w:ascii="Verdana" w:hAnsi="Verdana"/>
          <w:sz w:val="20"/>
          <w:szCs w:val="20"/>
        </w:rPr>
        <w:t>The member’s pensionable remuneration in the 12 months prior to death is calculated as follows:</w:t>
      </w:r>
    </w:p>
    <w:p w14:paraId="5CEFEB44" w14:textId="77777777" w:rsidR="00F92F55" w:rsidRPr="001F7B20" w:rsidRDefault="00F92F55" w:rsidP="00F92F55">
      <w:pPr>
        <w:rPr>
          <w:rFonts w:ascii="Verdana" w:hAnsi="Verdana"/>
          <w:sz w:val="20"/>
          <w:szCs w:val="20"/>
        </w:rPr>
      </w:pPr>
    </w:p>
    <w:p w14:paraId="7B2177A0" w14:textId="7CACEF25" w:rsidR="00F92F55" w:rsidRPr="001F7B20" w:rsidRDefault="00F92F55" w:rsidP="00F92F55">
      <w:pPr>
        <w:rPr>
          <w:rFonts w:ascii="Verdana" w:hAnsi="Verdana"/>
          <w:sz w:val="20"/>
          <w:szCs w:val="20"/>
        </w:rPr>
      </w:pPr>
      <w:r w:rsidRPr="001F7B20">
        <w:rPr>
          <w:rFonts w:ascii="Verdana" w:hAnsi="Verdana"/>
          <w:sz w:val="20"/>
          <w:szCs w:val="20"/>
        </w:rPr>
        <w:t xml:space="preserve">315 days @ </w:t>
      </w:r>
      <w:r w:rsidR="00D7106B" w:rsidRPr="001F7B20">
        <w:rPr>
          <w:rFonts w:ascii="Verdana" w:hAnsi="Verdana"/>
          <w:sz w:val="20"/>
          <w:szCs w:val="20"/>
        </w:rPr>
        <w:t>€</w:t>
      </w:r>
      <w:r w:rsidRPr="001F7B20">
        <w:rPr>
          <w:rFonts w:ascii="Verdana" w:hAnsi="Verdana"/>
          <w:sz w:val="20"/>
          <w:szCs w:val="20"/>
        </w:rPr>
        <w:t xml:space="preserve">45,000 = </w:t>
      </w:r>
      <w:r w:rsidR="00D7106B" w:rsidRPr="001F7B20">
        <w:rPr>
          <w:rFonts w:ascii="Verdana" w:hAnsi="Verdana"/>
          <w:sz w:val="20"/>
          <w:szCs w:val="20"/>
        </w:rPr>
        <w:tab/>
        <w:t>€</w:t>
      </w:r>
      <w:r w:rsidR="00B62481" w:rsidRPr="001F7B20">
        <w:rPr>
          <w:rFonts w:ascii="Verdana" w:hAnsi="Verdana"/>
          <w:sz w:val="20"/>
          <w:szCs w:val="20"/>
        </w:rPr>
        <w:t>38,835.61</w:t>
      </w:r>
    </w:p>
    <w:p w14:paraId="4DF732DB" w14:textId="115F6ADC" w:rsidR="00F92F55" w:rsidRPr="001F7B20" w:rsidRDefault="00F92F55" w:rsidP="00F92F55">
      <w:pPr>
        <w:rPr>
          <w:rFonts w:ascii="Verdana" w:hAnsi="Verdana"/>
          <w:sz w:val="20"/>
          <w:szCs w:val="20"/>
        </w:rPr>
      </w:pPr>
      <w:r w:rsidRPr="001F7B20">
        <w:rPr>
          <w:rFonts w:ascii="Verdana" w:hAnsi="Verdana"/>
          <w:sz w:val="20"/>
          <w:szCs w:val="20"/>
        </w:rPr>
        <w:t xml:space="preserve">50 days @ </w:t>
      </w:r>
      <w:r w:rsidR="00D7106B" w:rsidRPr="001F7B20">
        <w:rPr>
          <w:rFonts w:ascii="Verdana" w:hAnsi="Verdana"/>
          <w:sz w:val="20"/>
          <w:szCs w:val="20"/>
        </w:rPr>
        <w:t>€</w:t>
      </w:r>
      <w:r w:rsidRPr="001F7B20">
        <w:rPr>
          <w:rFonts w:ascii="Verdana" w:hAnsi="Verdana"/>
          <w:sz w:val="20"/>
          <w:szCs w:val="20"/>
        </w:rPr>
        <w:t xml:space="preserve">48,000 = </w:t>
      </w:r>
      <w:r w:rsidR="00D7106B" w:rsidRPr="001F7B20">
        <w:rPr>
          <w:rFonts w:ascii="Verdana" w:hAnsi="Verdana"/>
          <w:sz w:val="20"/>
          <w:szCs w:val="20"/>
        </w:rPr>
        <w:tab/>
        <w:t>€</w:t>
      </w:r>
      <w:r w:rsidR="00B62481" w:rsidRPr="001F7B20">
        <w:rPr>
          <w:rFonts w:ascii="Verdana" w:hAnsi="Verdana"/>
          <w:sz w:val="20"/>
          <w:szCs w:val="20"/>
        </w:rPr>
        <w:t>6,575.34</w:t>
      </w:r>
    </w:p>
    <w:p w14:paraId="519D6354" w14:textId="77777777" w:rsidR="00F92F55" w:rsidRPr="001F7B20" w:rsidRDefault="00F92F55" w:rsidP="00F92F55">
      <w:pPr>
        <w:rPr>
          <w:rFonts w:ascii="Verdana" w:hAnsi="Verdana"/>
          <w:sz w:val="20"/>
          <w:szCs w:val="20"/>
        </w:rPr>
      </w:pPr>
    </w:p>
    <w:p w14:paraId="0B1A9982" w14:textId="77777777" w:rsidR="00DE40BC" w:rsidRPr="001F7B20" w:rsidRDefault="00F92F55" w:rsidP="00F92F55">
      <w:pPr>
        <w:rPr>
          <w:rFonts w:ascii="Verdana" w:hAnsi="Verdana"/>
          <w:sz w:val="20"/>
          <w:szCs w:val="20"/>
        </w:rPr>
      </w:pPr>
      <w:r w:rsidRPr="001F7B20">
        <w:rPr>
          <w:rFonts w:ascii="Verdana" w:hAnsi="Verdana"/>
          <w:sz w:val="20"/>
          <w:szCs w:val="20"/>
        </w:rPr>
        <w:t xml:space="preserve">12 month </w:t>
      </w:r>
      <w:r w:rsidR="00B62481" w:rsidRPr="001F7B20">
        <w:rPr>
          <w:rFonts w:ascii="Verdana" w:hAnsi="Verdana"/>
          <w:sz w:val="20"/>
          <w:szCs w:val="20"/>
        </w:rPr>
        <w:t xml:space="preserve">(365 day) </w:t>
      </w:r>
      <w:r w:rsidRPr="001F7B20">
        <w:rPr>
          <w:rFonts w:ascii="Verdana" w:hAnsi="Verdana"/>
          <w:sz w:val="20"/>
          <w:szCs w:val="20"/>
        </w:rPr>
        <w:t>pensionable remuneration figure =</w:t>
      </w:r>
    </w:p>
    <w:p w14:paraId="40CE07AE" w14:textId="77777777" w:rsidR="00DE40BC" w:rsidRPr="001F7B20" w:rsidRDefault="00DE40BC" w:rsidP="00F92F55">
      <w:pPr>
        <w:rPr>
          <w:rFonts w:ascii="Verdana" w:hAnsi="Verdana"/>
          <w:sz w:val="20"/>
          <w:szCs w:val="20"/>
        </w:rPr>
      </w:pPr>
    </w:p>
    <w:p w14:paraId="1DF88182" w14:textId="75BC977A" w:rsidR="00F92F55" w:rsidRPr="001F7B20" w:rsidRDefault="00D7106B" w:rsidP="007A2C7C">
      <w:pPr>
        <w:jc w:val="center"/>
        <w:rPr>
          <w:rFonts w:ascii="Verdana" w:hAnsi="Verdana"/>
          <w:i/>
          <w:sz w:val="20"/>
          <w:szCs w:val="20"/>
        </w:rPr>
      </w:pPr>
      <w:r w:rsidRPr="001F7B20">
        <w:rPr>
          <w:rFonts w:ascii="Verdana" w:hAnsi="Verdana"/>
          <w:i/>
          <w:sz w:val="20"/>
          <w:szCs w:val="20"/>
        </w:rPr>
        <w:t>€</w:t>
      </w:r>
      <w:r w:rsidR="00B62481" w:rsidRPr="001F7B20">
        <w:rPr>
          <w:rFonts w:ascii="Verdana" w:hAnsi="Verdana"/>
          <w:i/>
          <w:sz w:val="20"/>
          <w:szCs w:val="20"/>
        </w:rPr>
        <w:t xml:space="preserve">38,835.61 + </w:t>
      </w:r>
      <w:r w:rsidRPr="001F7B20">
        <w:rPr>
          <w:rFonts w:ascii="Verdana" w:hAnsi="Verdana"/>
          <w:i/>
          <w:sz w:val="20"/>
          <w:szCs w:val="20"/>
        </w:rPr>
        <w:t>€</w:t>
      </w:r>
      <w:r w:rsidR="00B62481" w:rsidRPr="001F7B20">
        <w:rPr>
          <w:rFonts w:ascii="Verdana" w:hAnsi="Verdana"/>
          <w:i/>
          <w:sz w:val="20"/>
          <w:szCs w:val="20"/>
        </w:rPr>
        <w:t xml:space="preserve">6,575.34 </w:t>
      </w:r>
      <w:r w:rsidR="00F92F55" w:rsidRPr="001F7B20">
        <w:rPr>
          <w:rFonts w:ascii="Verdana" w:hAnsi="Verdana"/>
          <w:i/>
          <w:sz w:val="20"/>
          <w:szCs w:val="20"/>
        </w:rPr>
        <w:t xml:space="preserve">= </w:t>
      </w:r>
      <w:r w:rsidR="00B62481" w:rsidRPr="001F7B20">
        <w:rPr>
          <w:rFonts w:ascii="Verdana" w:hAnsi="Verdana"/>
          <w:i/>
          <w:sz w:val="20"/>
          <w:szCs w:val="20"/>
        </w:rPr>
        <w:t>€45,410.95</w:t>
      </w:r>
    </w:p>
    <w:p w14:paraId="618D1298" w14:textId="77777777" w:rsidR="00F92F55" w:rsidRPr="001F7B20" w:rsidRDefault="00F92F55" w:rsidP="00F92F55">
      <w:pPr>
        <w:rPr>
          <w:rFonts w:ascii="Verdana" w:hAnsi="Verdana"/>
          <w:sz w:val="20"/>
          <w:szCs w:val="20"/>
        </w:rPr>
      </w:pPr>
    </w:p>
    <w:p w14:paraId="7C0F3E29" w14:textId="22C6A560" w:rsidR="00F92F55" w:rsidRPr="001F7B20" w:rsidRDefault="00F92F55" w:rsidP="00F92F55">
      <w:pPr>
        <w:rPr>
          <w:rFonts w:ascii="Verdana" w:hAnsi="Verdana"/>
          <w:b/>
          <w:sz w:val="20"/>
          <w:szCs w:val="20"/>
        </w:rPr>
      </w:pPr>
      <w:r w:rsidRPr="001F7B20">
        <w:rPr>
          <w:rFonts w:ascii="Verdana" w:hAnsi="Verdana"/>
          <w:sz w:val="20"/>
          <w:szCs w:val="20"/>
        </w:rPr>
        <w:t xml:space="preserve">Death </w:t>
      </w:r>
      <w:r w:rsidR="00A40B9D" w:rsidRPr="001F7B20">
        <w:rPr>
          <w:rFonts w:ascii="Verdana" w:hAnsi="Verdana"/>
          <w:sz w:val="20"/>
          <w:szCs w:val="20"/>
        </w:rPr>
        <w:t>G</w:t>
      </w:r>
      <w:r w:rsidRPr="001F7B20">
        <w:rPr>
          <w:rFonts w:ascii="Verdana" w:hAnsi="Verdana"/>
          <w:sz w:val="20"/>
          <w:szCs w:val="20"/>
        </w:rPr>
        <w:t xml:space="preserve">ratuity = </w:t>
      </w:r>
      <w:r w:rsidR="00D7106B" w:rsidRPr="001F7B20">
        <w:rPr>
          <w:rFonts w:ascii="Verdana" w:hAnsi="Verdana"/>
          <w:sz w:val="20"/>
          <w:szCs w:val="20"/>
        </w:rPr>
        <w:t>€</w:t>
      </w:r>
      <w:r w:rsidR="00B62481" w:rsidRPr="001F7B20">
        <w:rPr>
          <w:rFonts w:ascii="Verdana" w:hAnsi="Verdana"/>
          <w:sz w:val="20"/>
          <w:szCs w:val="20"/>
        </w:rPr>
        <w:t>45,410.95</w:t>
      </w:r>
      <w:r w:rsidRPr="001F7B20">
        <w:rPr>
          <w:rFonts w:ascii="Verdana" w:hAnsi="Verdana"/>
          <w:sz w:val="20"/>
          <w:szCs w:val="20"/>
        </w:rPr>
        <w:t xml:space="preserve"> x 2 = </w:t>
      </w:r>
      <w:r w:rsidRPr="001F7B20">
        <w:rPr>
          <w:rFonts w:ascii="Verdana" w:hAnsi="Verdana"/>
          <w:b/>
          <w:sz w:val="20"/>
          <w:szCs w:val="20"/>
        </w:rPr>
        <w:t>€</w:t>
      </w:r>
      <w:r w:rsidR="00B62481" w:rsidRPr="001F7B20">
        <w:rPr>
          <w:rFonts w:ascii="Verdana" w:hAnsi="Verdana"/>
          <w:b/>
          <w:sz w:val="20"/>
          <w:szCs w:val="20"/>
        </w:rPr>
        <w:t>90,821.90</w:t>
      </w:r>
    </w:p>
    <w:p w14:paraId="3B028501" w14:textId="77777777" w:rsidR="00F92F55" w:rsidRPr="001F7B20" w:rsidRDefault="00F92F55" w:rsidP="004A0672">
      <w:pPr>
        <w:rPr>
          <w:rFonts w:ascii="Verdana" w:hAnsi="Verdana"/>
          <w:sz w:val="20"/>
          <w:szCs w:val="20"/>
        </w:rPr>
      </w:pPr>
    </w:p>
    <w:p w14:paraId="218F1B93" w14:textId="0DFA1A9C" w:rsidR="00F6347B" w:rsidRPr="001F7B20" w:rsidRDefault="003812CE" w:rsidP="004A0672">
      <w:pPr>
        <w:rPr>
          <w:rFonts w:ascii="Verdana" w:hAnsi="Verdana"/>
          <w:b/>
          <w:sz w:val="20"/>
          <w:szCs w:val="20"/>
        </w:rPr>
      </w:pPr>
      <w:r w:rsidRPr="001F7B20">
        <w:rPr>
          <w:rFonts w:ascii="Verdana" w:hAnsi="Verdana"/>
          <w:b/>
          <w:sz w:val="20"/>
          <w:szCs w:val="20"/>
        </w:rPr>
        <w:t xml:space="preserve">Scenario B: </w:t>
      </w:r>
      <w:r w:rsidR="008B0C26" w:rsidRPr="001F7B20">
        <w:rPr>
          <w:rFonts w:ascii="Verdana" w:hAnsi="Verdana"/>
          <w:b/>
          <w:sz w:val="20"/>
          <w:szCs w:val="20"/>
        </w:rPr>
        <w:t>P</w:t>
      </w:r>
      <w:r w:rsidR="00F6347B" w:rsidRPr="001F7B20">
        <w:rPr>
          <w:rFonts w:ascii="Verdana" w:hAnsi="Verdana"/>
          <w:b/>
          <w:sz w:val="20"/>
          <w:szCs w:val="20"/>
        </w:rPr>
        <w:t>eriods of approved unpaid leave in the 12 months prior to death</w:t>
      </w:r>
    </w:p>
    <w:p w14:paraId="0A2198F1" w14:textId="77777777" w:rsidR="00F6347B" w:rsidRPr="001F7B20" w:rsidRDefault="00F6347B" w:rsidP="004A0672">
      <w:pPr>
        <w:rPr>
          <w:rFonts w:ascii="Verdana" w:hAnsi="Verdana"/>
          <w:sz w:val="20"/>
          <w:szCs w:val="20"/>
        </w:rPr>
      </w:pPr>
    </w:p>
    <w:p w14:paraId="45F5146A" w14:textId="77777777" w:rsidR="004939CF" w:rsidRPr="001F7B20" w:rsidRDefault="004939CF" w:rsidP="00FC6BBA">
      <w:pPr>
        <w:spacing w:after="160" w:line="252" w:lineRule="auto"/>
        <w:contextualSpacing/>
        <w:rPr>
          <w:rFonts w:ascii="Verdana" w:hAnsi="Verdana"/>
          <w:sz w:val="20"/>
          <w:szCs w:val="20"/>
          <w:u w:val="single"/>
        </w:rPr>
      </w:pPr>
      <w:r w:rsidRPr="001F7B20">
        <w:rPr>
          <w:rFonts w:ascii="Verdana" w:hAnsi="Verdana"/>
          <w:sz w:val="20"/>
          <w:szCs w:val="20"/>
          <w:u w:val="single"/>
        </w:rPr>
        <w:t>Summary</w:t>
      </w:r>
    </w:p>
    <w:p w14:paraId="661D0F8E" w14:textId="77777777" w:rsidR="004939CF" w:rsidRPr="001F7B20" w:rsidRDefault="004939CF" w:rsidP="00FC6BBA">
      <w:pPr>
        <w:spacing w:after="160" w:line="252" w:lineRule="auto"/>
        <w:contextualSpacing/>
        <w:rPr>
          <w:rFonts w:ascii="Verdana" w:hAnsi="Verdana"/>
          <w:sz w:val="20"/>
          <w:szCs w:val="20"/>
        </w:rPr>
      </w:pPr>
    </w:p>
    <w:p w14:paraId="03EAADC1" w14:textId="03CCEBBC" w:rsidR="00FC6BBA" w:rsidRPr="001F7B20" w:rsidRDefault="00FC6BBA" w:rsidP="009B0B54">
      <w:pPr>
        <w:spacing w:after="160" w:line="252" w:lineRule="auto"/>
        <w:contextualSpacing/>
        <w:jc w:val="both"/>
        <w:rPr>
          <w:rFonts w:ascii="Verdana" w:hAnsi="Verdana"/>
          <w:sz w:val="20"/>
          <w:szCs w:val="20"/>
        </w:rPr>
      </w:pPr>
      <w:r w:rsidRPr="001F7B20">
        <w:rPr>
          <w:rFonts w:ascii="Verdana" w:hAnsi="Verdana"/>
          <w:sz w:val="20"/>
          <w:szCs w:val="20"/>
        </w:rPr>
        <w:t xml:space="preserve">Periods of </w:t>
      </w:r>
      <w:r w:rsidR="009573B7" w:rsidRPr="001F7B20">
        <w:rPr>
          <w:rFonts w:ascii="Verdana" w:hAnsi="Verdana"/>
          <w:sz w:val="20"/>
          <w:szCs w:val="20"/>
        </w:rPr>
        <w:t xml:space="preserve">approved </w:t>
      </w:r>
      <w:r w:rsidRPr="001F7B20">
        <w:rPr>
          <w:rFonts w:ascii="Verdana" w:hAnsi="Verdana"/>
          <w:sz w:val="20"/>
          <w:szCs w:val="20"/>
        </w:rPr>
        <w:t xml:space="preserve">unpaid leave do not affect the calculation of the </w:t>
      </w:r>
      <w:r w:rsidR="00DE40BC" w:rsidRPr="001F7B20">
        <w:rPr>
          <w:rFonts w:ascii="Verdana" w:hAnsi="Verdana"/>
          <w:sz w:val="20"/>
          <w:szCs w:val="20"/>
        </w:rPr>
        <w:t>Death G</w:t>
      </w:r>
      <w:r w:rsidRPr="001F7B20">
        <w:rPr>
          <w:rFonts w:ascii="Verdana" w:hAnsi="Verdana"/>
          <w:sz w:val="20"/>
          <w:szCs w:val="20"/>
        </w:rPr>
        <w:t xml:space="preserve">ratuity. For a scheme member who, in the 12 months prior to death, had a period of </w:t>
      </w:r>
      <w:r w:rsidR="00DE40BC" w:rsidRPr="001F7B20">
        <w:rPr>
          <w:rFonts w:ascii="Verdana" w:hAnsi="Verdana"/>
          <w:sz w:val="20"/>
          <w:szCs w:val="20"/>
        </w:rPr>
        <w:t xml:space="preserve">employer approved </w:t>
      </w:r>
      <w:r w:rsidRPr="001F7B20">
        <w:rPr>
          <w:rFonts w:ascii="Verdana" w:hAnsi="Verdana"/>
          <w:sz w:val="20"/>
          <w:szCs w:val="20"/>
        </w:rPr>
        <w:t xml:space="preserve">unpaid leave, the </w:t>
      </w:r>
      <w:r w:rsidR="00DE40BC" w:rsidRPr="001F7B20">
        <w:rPr>
          <w:rFonts w:ascii="Verdana" w:hAnsi="Verdana"/>
          <w:sz w:val="20"/>
          <w:szCs w:val="20"/>
        </w:rPr>
        <w:t>D</w:t>
      </w:r>
      <w:r w:rsidRPr="001F7B20">
        <w:rPr>
          <w:rFonts w:ascii="Verdana" w:hAnsi="Verdana"/>
          <w:sz w:val="20"/>
          <w:szCs w:val="20"/>
        </w:rPr>
        <w:t xml:space="preserve">eath </w:t>
      </w:r>
      <w:r w:rsidR="00DE40BC" w:rsidRPr="001F7B20">
        <w:rPr>
          <w:rFonts w:ascii="Verdana" w:hAnsi="Verdana"/>
          <w:sz w:val="20"/>
          <w:szCs w:val="20"/>
        </w:rPr>
        <w:t>G</w:t>
      </w:r>
      <w:r w:rsidRPr="001F7B20">
        <w:rPr>
          <w:rFonts w:ascii="Verdana" w:hAnsi="Verdana"/>
          <w:sz w:val="20"/>
          <w:szCs w:val="20"/>
        </w:rPr>
        <w:t xml:space="preserve">ratuity is based on the </w:t>
      </w:r>
      <w:r w:rsidR="00E72B68" w:rsidRPr="001F7B20">
        <w:rPr>
          <w:rFonts w:ascii="Verdana" w:hAnsi="Verdana"/>
          <w:sz w:val="20"/>
          <w:szCs w:val="20"/>
        </w:rPr>
        <w:t xml:space="preserve">full-time equivalent </w:t>
      </w:r>
      <w:r w:rsidRPr="001F7B20">
        <w:rPr>
          <w:rFonts w:ascii="Verdana" w:hAnsi="Verdana"/>
          <w:sz w:val="20"/>
          <w:szCs w:val="20"/>
        </w:rPr>
        <w:t xml:space="preserve">annual </w:t>
      </w:r>
      <w:r w:rsidR="00DE40BC" w:rsidRPr="001F7B20">
        <w:rPr>
          <w:rFonts w:ascii="Verdana" w:hAnsi="Verdana"/>
          <w:sz w:val="20"/>
          <w:szCs w:val="20"/>
        </w:rPr>
        <w:t xml:space="preserve">pensionable remuneration </w:t>
      </w:r>
      <w:r w:rsidR="00FF687C" w:rsidRPr="001F7B20">
        <w:rPr>
          <w:rFonts w:ascii="Verdana" w:hAnsi="Verdana"/>
          <w:sz w:val="20"/>
          <w:szCs w:val="20"/>
        </w:rPr>
        <w:t>i.e. there is no pro-rating</w:t>
      </w:r>
      <w:r w:rsidR="00287BF4" w:rsidRPr="001F7B20">
        <w:rPr>
          <w:rFonts w:ascii="Verdana" w:hAnsi="Verdana"/>
          <w:sz w:val="20"/>
          <w:szCs w:val="20"/>
        </w:rPr>
        <w:t xml:space="preserve"> of the full-time equivalent annual pensionable remuneration </w:t>
      </w:r>
      <w:r w:rsidRPr="001F7B20">
        <w:rPr>
          <w:rFonts w:ascii="Verdana" w:hAnsi="Verdana"/>
          <w:sz w:val="20"/>
          <w:szCs w:val="20"/>
        </w:rPr>
        <w:t>to take account of the period</w:t>
      </w:r>
      <w:r w:rsidR="00287BF4" w:rsidRPr="001F7B20">
        <w:rPr>
          <w:rFonts w:ascii="Verdana" w:hAnsi="Verdana"/>
          <w:sz w:val="20"/>
          <w:szCs w:val="20"/>
        </w:rPr>
        <w:t xml:space="preserve"> of approved unpaid leave</w:t>
      </w:r>
      <w:r w:rsidRPr="001F7B20">
        <w:rPr>
          <w:rFonts w:ascii="Verdana" w:hAnsi="Verdana"/>
          <w:sz w:val="20"/>
          <w:szCs w:val="20"/>
        </w:rPr>
        <w:t xml:space="preserve"> (this is consistent with treatmen</w:t>
      </w:r>
      <w:r w:rsidR="00FF687C" w:rsidRPr="001F7B20">
        <w:rPr>
          <w:rFonts w:ascii="Verdana" w:hAnsi="Verdana"/>
          <w:sz w:val="20"/>
          <w:szCs w:val="20"/>
        </w:rPr>
        <w:t>t of members working part-time).</w:t>
      </w:r>
    </w:p>
    <w:p w14:paraId="675EB7F9" w14:textId="77777777" w:rsidR="008B0C26" w:rsidRPr="001F7B20" w:rsidRDefault="008B0C26" w:rsidP="009B0B54">
      <w:pPr>
        <w:spacing w:after="160" w:line="252" w:lineRule="auto"/>
        <w:contextualSpacing/>
        <w:jc w:val="both"/>
        <w:rPr>
          <w:rFonts w:ascii="Verdana" w:hAnsi="Verdana"/>
          <w:sz w:val="20"/>
          <w:szCs w:val="20"/>
        </w:rPr>
      </w:pPr>
    </w:p>
    <w:p w14:paraId="4DCF24B4" w14:textId="6E0E43FD" w:rsidR="008B0C26" w:rsidRPr="001F7B20" w:rsidRDefault="008B0C26" w:rsidP="008B0C26">
      <w:pPr>
        <w:rPr>
          <w:rFonts w:ascii="Verdana" w:hAnsi="Verdana"/>
          <w:sz w:val="20"/>
          <w:szCs w:val="20"/>
          <w:u w:val="single"/>
        </w:rPr>
      </w:pPr>
      <w:r w:rsidRPr="001F7B20">
        <w:rPr>
          <w:rFonts w:ascii="Verdana" w:hAnsi="Verdana"/>
          <w:sz w:val="20"/>
          <w:szCs w:val="20"/>
          <w:u w:val="single"/>
        </w:rPr>
        <w:t>Example 3</w:t>
      </w:r>
    </w:p>
    <w:p w14:paraId="2994256A" w14:textId="77777777" w:rsidR="004A0671" w:rsidRPr="001F7B20" w:rsidRDefault="008A1DA0" w:rsidP="009B0B54">
      <w:pPr>
        <w:spacing w:after="160" w:line="252" w:lineRule="auto"/>
        <w:contextualSpacing/>
        <w:jc w:val="both"/>
        <w:rPr>
          <w:rFonts w:ascii="Verdana" w:hAnsi="Verdana"/>
          <w:sz w:val="20"/>
          <w:szCs w:val="20"/>
        </w:rPr>
      </w:pPr>
      <w:r w:rsidRPr="001F7B20">
        <w:rPr>
          <w:rFonts w:ascii="Verdana" w:hAnsi="Verdana"/>
          <w:sz w:val="20"/>
          <w:szCs w:val="20"/>
        </w:rPr>
        <w:br/>
        <w:t>Deceased member had pensionable remuneration of €35,000 in</w:t>
      </w:r>
      <w:r w:rsidR="00E72B68" w:rsidRPr="001F7B20">
        <w:rPr>
          <w:rFonts w:ascii="Verdana" w:hAnsi="Verdana"/>
          <w:sz w:val="20"/>
          <w:szCs w:val="20"/>
        </w:rPr>
        <w:t xml:space="preserve"> the</w:t>
      </w:r>
      <w:r w:rsidRPr="001F7B20">
        <w:rPr>
          <w:rFonts w:ascii="Verdana" w:hAnsi="Verdana"/>
          <w:sz w:val="20"/>
          <w:szCs w:val="20"/>
        </w:rPr>
        <w:t xml:space="preserve"> 12 months prior to death (no changes to pensionable </w:t>
      </w:r>
      <w:r w:rsidR="00287BF4" w:rsidRPr="001F7B20">
        <w:rPr>
          <w:rFonts w:ascii="Verdana" w:hAnsi="Verdana"/>
          <w:sz w:val="20"/>
          <w:szCs w:val="20"/>
        </w:rPr>
        <w:t>remuneration</w:t>
      </w:r>
      <w:r w:rsidRPr="001F7B20">
        <w:rPr>
          <w:rFonts w:ascii="Verdana" w:hAnsi="Verdana"/>
          <w:sz w:val="20"/>
          <w:szCs w:val="20"/>
        </w:rPr>
        <w:t xml:space="preserve"> during this period). Deceased member </w:t>
      </w:r>
      <w:r w:rsidR="00287BF4" w:rsidRPr="001F7B20">
        <w:rPr>
          <w:rFonts w:ascii="Verdana" w:hAnsi="Verdana"/>
          <w:sz w:val="20"/>
          <w:szCs w:val="20"/>
        </w:rPr>
        <w:t xml:space="preserve">availed of </w:t>
      </w:r>
      <w:r w:rsidRPr="001F7B20">
        <w:rPr>
          <w:rFonts w:ascii="Verdana" w:hAnsi="Verdana"/>
          <w:sz w:val="20"/>
          <w:szCs w:val="20"/>
        </w:rPr>
        <w:t xml:space="preserve">10 weeks </w:t>
      </w:r>
      <w:r w:rsidR="00287BF4" w:rsidRPr="001F7B20">
        <w:rPr>
          <w:rFonts w:ascii="Verdana" w:hAnsi="Verdana"/>
          <w:sz w:val="20"/>
          <w:szCs w:val="20"/>
        </w:rPr>
        <w:t xml:space="preserve">employer </w:t>
      </w:r>
      <w:r w:rsidR="009573B7" w:rsidRPr="001F7B20">
        <w:rPr>
          <w:rFonts w:ascii="Verdana" w:hAnsi="Verdana"/>
          <w:sz w:val="20"/>
          <w:szCs w:val="20"/>
        </w:rPr>
        <w:t xml:space="preserve">approved </w:t>
      </w:r>
      <w:r w:rsidRPr="001F7B20">
        <w:rPr>
          <w:rFonts w:ascii="Verdana" w:hAnsi="Verdana"/>
          <w:sz w:val="20"/>
          <w:szCs w:val="20"/>
        </w:rPr>
        <w:t xml:space="preserve">unpaid leave in </w:t>
      </w:r>
      <w:r w:rsidR="002B7E08" w:rsidRPr="001F7B20">
        <w:rPr>
          <w:rFonts w:ascii="Verdana" w:hAnsi="Verdana"/>
          <w:sz w:val="20"/>
          <w:szCs w:val="20"/>
        </w:rPr>
        <w:t>the</w:t>
      </w:r>
      <w:r w:rsidRPr="001F7B20">
        <w:rPr>
          <w:rFonts w:ascii="Verdana" w:hAnsi="Verdana"/>
          <w:sz w:val="20"/>
          <w:szCs w:val="20"/>
        </w:rPr>
        <w:t xml:space="preserve"> 12 months</w:t>
      </w:r>
      <w:r w:rsidR="00287BF4" w:rsidRPr="001F7B20">
        <w:rPr>
          <w:rFonts w:ascii="Verdana" w:hAnsi="Verdana"/>
          <w:sz w:val="20"/>
          <w:szCs w:val="20"/>
        </w:rPr>
        <w:t xml:space="preserve"> prior to death</w:t>
      </w:r>
      <w:r w:rsidRPr="001F7B20">
        <w:rPr>
          <w:rFonts w:ascii="Verdana" w:hAnsi="Verdana"/>
          <w:sz w:val="20"/>
          <w:szCs w:val="20"/>
        </w:rPr>
        <w:t xml:space="preserve">. </w:t>
      </w:r>
    </w:p>
    <w:p w14:paraId="56E6AE95" w14:textId="77777777" w:rsidR="004A0671" w:rsidRPr="001F7B20" w:rsidRDefault="004A0671" w:rsidP="009B0B54">
      <w:pPr>
        <w:spacing w:after="160" w:line="252" w:lineRule="auto"/>
        <w:contextualSpacing/>
        <w:jc w:val="both"/>
        <w:rPr>
          <w:rFonts w:ascii="Verdana" w:hAnsi="Verdana"/>
          <w:sz w:val="20"/>
          <w:szCs w:val="20"/>
        </w:rPr>
      </w:pPr>
    </w:p>
    <w:p w14:paraId="710BB167" w14:textId="336C257B" w:rsidR="008A1DA0" w:rsidRPr="001F7B20" w:rsidRDefault="008A1DA0" w:rsidP="009B0B54">
      <w:pPr>
        <w:spacing w:after="160" w:line="252" w:lineRule="auto"/>
        <w:contextualSpacing/>
        <w:jc w:val="both"/>
        <w:rPr>
          <w:rFonts w:ascii="Verdana" w:hAnsi="Verdana"/>
          <w:sz w:val="20"/>
          <w:szCs w:val="20"/>
        </w:rPr>
      </w:pPr>
      <w:r w:rsidRPr="001F7B20">
        <w:rPr>
          <w:rFonts w:ascii="Verdana" w:hAnsi="Verdana"/>
          <w:sz w:val="20"/>
          <w:szCs w:val="20"/>
        </w:rPr>
        <w:t xml:space="preserve">Death </w:t>
      </w:r>
      <w:r w:rsidR="00287BF4" w:rsidRPr="001F7B20">
        <w:rPr>
          <w:rFonts w:ascii="Verdana" w:hAnsi="Verdana"/>
          <w:sz w:val="20"/>
          <w:szCs w:val="20"/>
        </w:rPr>
        <w:t>G</w:t>
      </w:r>
      <w:r w:rsidRPr="001F7B20">
        <w:rPr>
          <w:rFonts w:ascii="Verdana" w:hAnsi="Verdana"/>
          <w:sz w:val="20"/>
          <w:szCs w:val="20"/>
        </w:rPr>
        <w:t xml:space="preserve">ratuity = 2 x </w:t>
      </w:r>
      <w:r w:rsidR="00D7106B" w:rsidRPr="001F7B20">
        <w:rPr>
          <w:rFonts w:ascii="Verdana" w:hAnsi="Verdana"/>
          <w:sz w:val="20"/>
          <w:szCs w:val="20"/>
        </w:rPr>
        <w:t>€</w:t>
      </w:r>
      <w:r w:rsidRPr="001F7B20">
        <w:rPr>
          <w:rFonts w:ascii="Verdana" w:hAnsi="Verdana"/>
          <w:sz w:val="20"/>
          <w:szCs w:val="20"/>
        </w:rPr>
        <w:t xml:space="preserve">35,000 = </w:t>
      </w:r>
      <w:r w:rsidRPr="001F7B20">
        <w:rPr>
          <w:rFonts w:ascii="Verdana" w:hAnsi="Verdana"/>
          <w:b/>
          <w:sz w:val="20"/>
          <w:szCs w:val="20"/>
        </w:rPr>
        <w:t>€70,000</w:t>
      </w:r>
    </w:p>
    <w:p w14:paraId="68A1C05D" w14:textId="77777777" w:rsidR="00FC6BBA" w:rsidRPr="001F7B20" w:rsidRDefault="00FC6BBA" w:rsidP="009B0B54">
      <w:pPr>
        <w:jc w:val="both"/>
        <w:rPr>
          <w:rFonts w:ascii="Verdana" w:hAnsi="Verdana"/>
          <w:sz w:val="20"/>
          <w:szCs w:val="20"/>
        </w:rPr>
      </w:pPr>
    </w:p>
    <w:p w14:paraId="205DAB0B" w14:textId="3A6ED488" w:rsidR="009B0B54" w:rsidRPr="001F7B20" w:rsidRDefault="009B0B54" w:rsidP="007A2C7C">
      <w:pPr>
        <w:pBdr>
          <w:top w:val="single" w:sz="4" w:space="1" w:color="auto"/>
          <w:left w:val="single" w:sz="4" w:space="0" w:color="auto"/>
          <w:bottom w:val="single" w:sz="4" w:space="1" w:color="auto"/>
          <w:right w:val="single" w:sz="4" w:space="4" w:color="auto"/>
        </w:pBdr>
        <w:jc w:val="both"/>
        <w:rPr>
          <w:rFonts w:ascii="Verdana" w:hAnsi="Verdana"/>
          <w:sz w:val="20"/>
          <w:szCs w:val="20"/>
        </w:rPr>
      </w:pPr>
      <w:r w:rsidRPr="001F7B20">
        <w:rPr>
          <w:rFonts w:ascii="Verdana" w:hAnsi="Verdana"/>
          <w:b/>
          <w:sz w:val="20"/>
          <w:szCs w:val="20"/>
        </w:rPr>
        <w:lastRenderedPageBreak/>
        <w:t>Note:</w:t>
      </w:r>
      <w:r w:rsidRPr="001F7B20">
        <w:rPr>
          <w:rFonts w:ascii="Verdana" w:hAnsi="Verdana"/>
          <w:sz w:val="20"/>
          <w:szCs w:val="20"/>
        </w:rPr>
        <w:t xml:space="preserve"> </w:t>
      </w:r>
      <w:r w:rsidR="009573B7" w:rsidRPr="001F7B20">
        <w:rPr>
          <w:rFonts w:ascii="Verdana" w:hAnsi="Verdana"/>
          <w:sz w:val="20"/>
          <w:szCs w:val="20"/>
        </w:rPr>
        <w:t xml:space="preserve">in the event that the deceased </w:t>
      </w:r>
      <w:r w:rsidR="00287BF4" w:rsidRPr="001F7B20">
        <w:rPr>
          <w:rFonts w:ascii="Verdana" w:hAnsi="Verdana"/>
          <w:sz w:val="20"/>
          <w:szCs w:val="20"/>
        </w:rPr>
        <w:t>was</w:t>
      </w:r>
      <w:r w:rsidR="009573B7" w:rsidRPr="001F7B20">
        <w:rPr>
          <w:rFonts w:ascii="Verdana" w:hAnsi="Verdana"/>
          <w:sz w:val="20"/>
          <w:szCs w:val="20"/>
        </w:rPr>
        <w:t xml:space="preserve"> a </w:t>
      </w:r>
      <w:r w:rsidR="009573B7" w:rsidRPr="001F7B20">
        <w:rPr>
          <w:rFonts w:ascii="Verdana" w:hAnsi="Verdana"/>
          <w:sz w:val="20"/>
          <w:szCs w:val="20"/>
          <w:u w:val="single"/>
        </w:rPr>
        <w:t>Scheme member</w:t>
      </w:r>
      <w:r w:rsidR="009573B7" w:rsidRPr="001F7B20">
        <w:rPr>
          <w:rFonts w:ascii="Verdana" w:hAnsi="Verdana"/>
          <w:sz w:val="20"/>
          <w:szCs w:val="20"/>
        </w:rPr>
        <w:t xml:space="preserve"> for less than 12 months in total</w:t>
      </w:r>
      <w:r w:rsidR="00287BF4" w:rsidRPr="001F7B20">
        <w:rPr>
          <w:rFonts w:ascii="Verdana" w:hAnsi="Verdana"/>
          <w:sz w:val="20"/>
          <w:szCs w:val="20"/>
        </w:rPr>
        <w:t xml:space="preserve"> over the period prior to death</w:t>
      </w:r>
      <w:r w:rsidR="009573B7" w:rsidRPr="001F7B20">
        <w:rPr>
          <w:rFonts w:ascii="Verdana" w:hAnsi="Verdana"/>
          <w:sz w:val="20"/>
          <w:szCs w:val="20"/>
        </w:rPr>
        <w:t xml:space="preserve">, </w:t>
      </w:r>
      <w:r w:rsidR="00F74B28" w:rsidRPr="001F7B20">
        <w:rPr>
          <w:rFonts w:ascii="Verdana" w:hAnsi="Verdana"/>
          <w:sz w:val="20"/>
          <w:szCs w:val="20"/>
        </w:rPr>
        <w:t>the pensionable</w:t>
      </w:r>
      <w:r w:rsidRPr="001F7B20">
        <w:rPr>
          <w:rFonts w:ascii="Verdana" w:hAnsi="Verdana"/>
          <w:sz w:val="20"/>
          <w:szCs w:val="20"/>
        </w:rPr>
        <w:t xml:space="preserve"> remuneration </w:t>
      </w:r>
      <w:r w:rsidR="009573B7" w:rsidRPr="001F7B20">
        <w:rPr>
          <w:rFonts w:ascii="Verdana" w:hAnsi="Verdana"/>
          <w:sz w:val="20"/>
          <w:szCs w:val="20"/>
          <w:u w:val="single"/>
        </w:rPr>
        <w:t>must</w:t>
      </w:r>
      <w:r w:rsidR="009573B7" w:rsidRPr="001F7B20">
        <w:rPr>
          <w:rFonts w:ascii="Verdana" w:hAnsi="Verdana"/>
          <w:sz w:val="20"/>
          <w:szCs w:val="20"/>
        </w:rPr>
        <w:t xml:space="preserve"> be </w:t>
      </w:r>
      <w:r w:rsidRPr="001F7B20">
        <w:rPr>
          <w:rFonts w:ascii="Verdana" w:hAnsi="Verdana"/>
          <w:sz w:val="20"/>
          <w:szCs w:val="20"/>
        </w:rPr>
        <w:t xml:space="preserve">pro-rated to reflect </w:t>
      </w:r>
      <w:r w:rsidR="009573B7" w:rsidRPr="001F7B20">
        <w:rPr>
          <w:rFonts w:ascii="Verdana" w:hAnsi="Verdana"/>
          <w:sz w:val="20"/>
          <w:szCs w:val="20"/>
        </w:rPr>
        <w:t xml:space="preserve">that shorter </w:t>
      </w:r>
      <w:r w:rsidRPr="001F7B20">
        <w:rPr>
          <w:rFonts w:ascii="Verdana" w:hAnsi="Verdana"/>
          <w:sz w:val="20"/>
          <w:szCs w:val="20"/>
        </w:rPr>
        <w:t>period</w:t>
      </w:r>
      <w:r w:rsidR="009573B7" w:rsidRPr="001F7B20">
        <w:rPr>
          <w:rFonts w:ascii="Verdana" w:hAnsi="Verdana"/>
          <w:sz w:val="20"/>
          <w:szCs w:val="20"/>
        </w:rPr>
        <w:t>.</w:t>
      </w:r>
      <w:r w:rsidRPr="001F7B20">
        <w:rPr>
          <w:rFonts w:ascii="Verdana" w:hAnsi="Verdana"/>
          <w:sz w:val="20"/>
          <w:szCs w:val="20"/>
        </w:rPr>
        <w:t xml:space="preserve"> This is covered in </w:t>
      </w:r>
      <w:r w:rsidR="00E72B68" w:rsidRPr="001F7B20">
        <w:rPr>
          <w:rFonts w:ascii="Verdana" w:hAnsi="Verdana"/>
          <w:sz w:val="20"/>
          <w:szCs w:val="20"/>
        </w:rPr>
        <w:t>E</w:t>
      </w:r>
      <w:r w:rsidRPr="001F7B20">
        <w:rPr>
          <w:rFonts w:ascii="Verdana" w:hAnsi="Verdana"/>
          <w:sz w:val="20"/>
          <w:szCs w:val="20"/>
        </w:rPr>
        <w:t>xample</w:t>
      </w:r>
      <w:r w:rsidR="00E72B68" w:rsidRPr="001F7B20">
        <w:rPr>
          <w:rFonts w:ascii="Verdana" w:hAnsi="Verdana"/>
          <w:sz w:val="20"/>
          <w:szCs w:val="20"/>
        </w:rPr>
        <w:t xml:space="preserve"> 1</w:t>
      </w:r>
      <w:r w:rsidRPr="001F7B20">
        <w:rPr>
          <w:rFonts w:ascii="Verdana" w:hAnsi="Verdana"/>
          <w:sz w:val="20"/>
          <w:szCs w:val="20"/>
        </w:rPr>
        <w:t xml:space="preserve"> in Circular 11/2017.</w:t>
      </w:r>
    </w:p>
    <w:p w14:paraId="4477971E" w14:textId="77777777" w:rsidR="00F6347B" w:rsidRPr="001F7B20" w:rsidRDefault="00F6347B" w:rsidP="004A0672">
      <w:pPr>
        <w:rPr>
          <w:rFonts w:ascii="Verdana" w:hAnsi="Verdana"/>
          <w:sz w:val="20"/>
          <w:szCs w:val="20"/>
        </w:rPr>
      </w:pPr>
    </w:p>
    <w:p w14:paraId="3AED36BC" w14:textId="77777777" w:rsidR="00F6347B" w:rsidRPr="001F7B20" w:rsidRDefault="00F6347B" w:rsidP="004A0672">
      <w:pPr>
        <w:rPr>
          <w:rFonts w:ascii="Verdana" w:hAnsi="Verdana"/>
          <w:sz w:val="20"/>
          <w:szCs w:val="20"/>
        </w:rPr>
      </w:pPr>
    </w:p>
    <w:p w14:paraId="3F4840E5" w14:textId="71FD7DBF" w:rsidR="004A0672" w:rsidRPr="001F7B20" w:rsidRDefault="003812CE" w:rsidP="004A0672">
      <w:pPr>
        <w:rPr>
          <w:rFonts w:ascii="Verdana" w:hAnsi="Verdana"/>
          <w:b/>
          <w:sz w:val="20"/>
          <w:szCs w:val="20"/>
        </w:rPr>
      </w:pPr>
      <w:r w:rsidRPr="001F7B20">
        <w:rPr>
          <w:rFonts w:ascii="Verdana" w:hAnsi="Verdana"/>
          <w:b/>
          <w:sz w:val="20"/>
          <w:szCs w:val="20"/>
        </w:rPr>
        <w:t xml:space="preserve">Scenario C: </w:t>
      </w:r>
      <w:r w:rsidR="00F6347B" w:rsidRPr="001F7B20">
        <w:rPr>
          <w:rFonts w:ascii="Verdana" w:hAnsi="Verdana"/>
          <w:b/>
          <w:sz w:val="20"/>
          <w:szCs w:val="20"/>
        </w:rPr>
        <w:t>Scheme member dies while on career break</w:t>
      </w:r>
      <w:r w:rsidR="00D521E0" w:rsidRPr="001F7B20">
        <w:rPr>
          <w:rFonts w:ascii="Verdana" w:hAnsi="Verdana"/>
          <w:b/>
          <w:sz w:val="20"/>
          <w:szCs w:val="20"/>
        </w:rPr>
        <w:t xml:space="preserve"> (or other employer approved unpaid leave)</w:t>
      </w:r>
    </w:p>
    <w:p w14:paraId="51EE6E67" w14:textId="77777777" w:rsidR="0051088D" w:rsidRPr="001F7B20" w:rsidRDefault="0051088D" w:rsidP="004A0672">
      <w:pPr>
        <w:spacing w:after="160" w:line="252" w:lineRule="auto"/>
        <w:contextualSpacing/>
        <w:rPr>
          <w:rFonts w:ascii="Verdana" w:hAnsi="Verdana"/>
          <w:sz w:val="20"/>
          <w:szCs w:val="20"/>
        </w:rPr>
      </w:pPr>
    </w:p>
    <w:p w14:paraId="430E3DC2" w14:textId="77777777" w:rsidR="004939CF" w:rsidRPr="001F7B20" w:rsidRDefault="007508DB" w:rsidP="0051088D">
      <w:pPr>
        <w:spacing w:after="160" w:line="252" w:lineRule="auto"/>
        <w:contextualSpacing/>
        <w:rPr>
          <w:rFonts w:ascii="Verdana" w:hAnsi="Verdana"/>
          <w:sz w:val="20"/>
          <w:szCs w:val="20"/>
        </w:rPr>
      </w:pPr>
      <w:r w:rsidRPr="001F7B20">
        <w:rPr>
          <w:rFonts w:ascii="Verdana" w:hAnsi="Verdana"/>
          <w:sz w:val="20"/>
          <w:szCs w:val="20"/>
          <w:u w:val="single"/>
        </w:rPr>
        <w:t>Summary</w:t>
      </w:r>
    </w:p>
    <w:p w14:paraId="14641B3D" w14:textId="77777777" w:rsidR="004939CF" w:rsidRPr="001F7B20" w:rsidRDefault="004939CF" w:rsidP="0051088D">
      <w:pPr>
        <w:spacing w:after="160" w:line="252" w:lineRule="auto"/>
        <w:contextualSpacing/>
        <w:rPr>
          <w:rFonts w:ascii="Verdana" w:hAnsi="Verdana"/>
          <w:sz w:val="20"/>
          <w:szCs w:val="20"/>
        </w:rPr>
      </w:pPr>
    </w:p>
    <w:p w14:paraId="5F75ABE1" w14:textId="23396F9A" w:rsidR="0051088D" w:rsidRPr="001F7B20" w:rsidRDefault="004A0672" w:rsidP="009B0B54">
      <w:pPr>
        <w:spacing w:after="160" w:line="252" w:lineRule="auto"/>
        <w:contextualSpacing/>
        <w:jc w:val="both"/>
        <w:rPr>
          <w:rFonts w:ascii="Verdana" w:hAnsi="Verdana"/>
          <w:sz w:val="20"/>
          <w:szCs w:val="20"/>
        </w:rPr>
      </w:pPr>
      <w:r w:rsidRPr="001F7B20">
        <w:rPr>
          <w:rFonts w:ascii="Verdana" w:hAnsi="Verdana"/>
          <w:sz w:val="20"/>
          <w:szCs w:val="20"/>
        </w:rPr>
        <w:t xml:space="preserve">A scheme member who avails of a career break is </w:t>
      </w:r>
      <w:r w:rsidR="00FD2B01" w:rsidRPr="001F7B20">
        <w:rPr>
          <w:rFonts w:ascii="Verdana" w:hAnsi="Verdana"/>
          <w:sz w:val="20"/>
          <w:szCs w:val="20"/>
        </w:rPr>
        <w:t>not a</w:t>
      </w:r>
      <w:r w:rsidRPr="001F7B20">
        <w:rPr>
          <w:rFonts w:ascii="Verdana" w:hAnsi="Verdana"/>
          <w:sz w:val="20"/>
          <w:szCs w:val="20"/>
        </w:rPr>
        <w:t xml:space="preserve"> </w:t>
      </w:r>
      <w:r w:rsidR="00287BF4" w:rsidRPr="001F7B20">
        <w:rPr>
          <w:rFonts w:ascii="Verdana" w:hAnsi="Verdana"/>
          <w:sz w:val="20"/>
          <w:szCs w:val="20"/>
        </w:rPr>
        <w:t xml:space="preserve">deferred (or </w:t>
      </w:r>
      <w:r w:rsidRPr="001F7B20">
        <w:rPr>
          <w:rFonts w:ascii="Verdana" w:hAnsi="Verdana"/>
          <w:sz w:val="20"/>
          <w:szCs w:val="20"/>
        </w:rPr>
        <w:t>preserved</w:t>
      </w:r>
      <w:r w:rsidR="00287BF4" w:rsidRPr="001F7B20">
        <w:rPr>
          <w:rFonts w:ascii="Verdana" w:hAnsi="Verdana"/>
          <w:sz w:val="20"/>
          <w:szCs w:val="20"/>
        </w:rPr>
        <w:t>)</w:t>
      </w:r>
      <w:r w:rsidRPr="001F7B20">
        <w:rPr>
          <w:rFonts w:ascii="Verdana" w:hAnsi="Verdana"/>
          <w:sz w:val="20"/>
          <w:szCs w:val="20"/>
        </w:rPr>
        <w:t xml:space="preserve"> </w:t>
      </w:r>
      <w:r w:rsidR="00287BF4" w:rsidRPr="001F7B20">
        <w:rPr>
          <w:rFonts w:ascii="Verdana" w:hAnsi="Verdana"/>
          <w:sz w:val="20"/>
          <w:szCs w:val="20"/>
        </w:rPr>
        <w:t xml:space="preserve">Scheme </w:t>
      </w:r>
      <w:r w:rsidRPr="001F7B20">
        <w:rPr>
          <w:rFonts w:ascii="Verdana" w:hAnsi="Verdana"/>
          <w:sz w:val="20"/>
          <w:szCs w:val="20"/>
        </w:rPr>
        <w:t>member.</w:t>
      </w:r>
      <w:r w:rsidR="00C37B00" w:rsidRPr="001F7B20">
        <w:rPr>
          <w:rFonts w:ascii="Verdana" w:hAnsi="Verdana"/>
          <w:sz w:val="20"/>
          <w:szCs w:val="20"/>
        </w:rPr>
        <w:t xml:space="preserve"> Scheme members retain their status as a serving pensionable civil/public servant while on career break.</w:t>
      </w:r>
      <w:r w:rsidRPr="001F7B20">
        <w:rPr>
          <w:rFonts w:ascii="Verdana" w:hAnsi="Verdana"/>
          <w:sz w:val="20"/>
          <w:szCs w:val="20"/>
        </w:rPr>
        <w:t xml:space="preserve"> </w:t>
      </w:r>
      <w:r w:rsidR="0051088D" w:rsidRPr="001F7B20">
        <w:rPr>
          <w:rFonts w:ascii="Verdana" w:hAnsi="Verdana"/>
          <w:sz w:val="20"/>
          <w:szCs w:val="20"/>
        </w:rPr>
        <w:t>Where a member dies while on career break, the death should be treated as</w:t>
      </w:r>
      <w:r w:rsidR="00E72B68" w:rsidRPr="001F7B20">
        <w:rPr>
          <w:rFonts w:ascii="Verdana" w:hAnsi="Verdana"/>
          <w:sz w:val="20"/>
          <w:szCs w:val="20"/>
        </w:rPr>
        <w:t xml:space="preserve"> a</w:t>
      </w:r>
      <w:r w:rsidR="0051088D" w:rsidRPr="001F7B20">
        <w:rPr>
          <w:rFonts w:ascii="Verdana" w:hAnsi="Verdana"/>
          <w:sz w:val="20"/>
          <w:szCs w:val="20"/>
        </w:rPr>
        <w:t xml:space="preserve"> death in service</w:t>
      </w:r>
      <w:r w:rsidR="004939CF" w:rsidRPr="001F7B20">
        <w:rPr>
          <w:rFonts w:ascii="Verdana" w:hAnsi="Verdana"/>
          <w:sz w:val="20"/>
          <w:szCs w:val="20"/>
        </w:rPr>
        <w:t>.</w:t>
      </w:r>
    </w:p>
    <w:p w14:paraId="404FC3D6" w14:textId="77777777" w:rsidR="004A0672" w:rsidRPr="001F7B20" w:rsidRDefault="004A0672" w:rsidP="009B0B54">
      <w:pPr>
        <w:jc w:val="both"/>
        <w:rPr>
          <w:rFonts w:ascii="Verdana" w:hAnsi="Verdana"/>
          <w:sz w:val="20"/>
          <w:szCs w:val="20"/>
        </w:rPr>
      </w:pPr>
    </w:p>
    <w:p w14:paraId="5134A671" w14:textId="5DB1622F" w:rsidR="008B0C26" w:rsidRPr="001F7B20" w:rsidRDefault="008B0C26" w:rsidP="008B0C26">
      <w:pPr>
        <w:rPr>
          <w:rFonts w:ascii="Verdana" w:hAnsi="Verdana"/>
          <w:sz w:val="20"/>
          <w:szCs w:val="20"/>
          <w:u w:val="single"/>
        </w:rPr>
      </w:pPr>
      <w:r w:rsidRPr="001F7B20">
        <w:rPr>
          <w:rFonts w:ascii="Verdana" w:hAnsi="Verdana"/>
          <w:sz w:val="20"/>
          <w:szCs w:val="20"/>
          <w:u w:val="single"/>
        </w:rPr>
        <w:t>Example 4</w:t>
      </w:r>
    </w:p>
    <w:p w14:paraId="00DFC2FB" w14:textId="77777777" w:rsidR="00030FBE" w:rsidRPr="001F7B20" w:rsidRDefault="00030FBE" w:rsidP="009B0B54">
      <w:pPr>
        <w:jc w:val="both"/>
        <w:rPr>
          <w:rFonts w:ascii="Verdana" w:hAnsi="Verdana"/>
          <w:sz w:val="20"/>
          <w:szCs w:val="20"/>
        </w:rPr>
      </w:pPr>
    </w:p>
    <w:p w14:paraId="2347D29B" w14:textId="446DEE98" w:rsidR="00030FBE" w:rsidRPr="001F7B20" w:rsidRDefault="00030FBE" w:rsidP="009B0B54">
      <w:pPr>
        <w:jc w:val="both"/>
        <w:rPr>
          <w:rFonts w:ascii="Verdana" w:hAnsi="Verdana"/>
          <w:sz w:val="20"/>
          <w:szCs w:val="20"/>
        </w:rPr>
      </w:pPr>
      <w:r w:rsidRPr="001F7B20">
        <w:rPr>
          <w:rFonts w:ascii="Verdana" w:hAnsi="Verdana"/>
          <w:sz w:val="20"/>
          <w:szCs w:val="20"/>
        </w:rPr>
        <w:t xml:space="preserve">Member dies 1.5 years after commencing an approved career break. Immediately before commencing career break, the member was on point 3 of the </w:t>
      </w:r>
      <w:r w:rsidR="00287BF4" w:rsidRPr="001F7B20">
        <w:rPr>
          <w:rFonts w:ascii="Verdana" w:hAnsi="Verdana"/>
          <w:sz w:val="20"/>
          <w:szCs w:val="20"/>
        </w:rPr>
        <w:t>relevant pensionable pay-scale</w:t>
      </w:r>
      <w:r w:rsidRPr="001F7B20">
        <w:rPr>
          <w:rFonts w:ascii="Verdana" w:hAnsi="Verdana"/>
          <w:sz w:val="20"/>
          <w:szCs w:val="20"/>
        </w:rPr>
        <w:t xml:space="preserve">, which at that point </w:t>
      </w:r>
      <w:r w:rsidR="00A33444" w:rsidRPr="001F7B20">
        <w:rPr>
          <w:rFonts w:ascii="Verdana" w:hAnsi="Verdana"/>
          <w:sz w:val="20"/>
          <w:szCs w:val="20"/>
        </w:rPr>
        <w:t xml:space="preserve">in time </w:t>
      </w:r>
      <w:r w:rsidRPr="001F7B20">
        <w:rPr>
          <w:rFonts w:ascii="Verdana" w:hAnsi="Verdana"/>
          <w:sz w:val="20"/>
          <w:szCs w:val="20"/>
        </w:rPr>
        <w:t>was €74,000</w:t>
      </w:r>
      <w:r w:rsidR="00287BF4" w:rsidRPr="001F7B20">
        <w:rPr>
          <w:rFonts w:ascii="Verdana" w:hAnsi="Verdana"/>
          <w:sz w:val="20"/>
          <w:szCs w:val="20"/>
        </w:rPr>
        <w:t xml:space="preserve"> p</w:t>
      </w:r>
      <w:r w:rsidRPr="001F7B20">
        <w:rPr>
          <w:rFonts w:ascii="Verdana" w:hAnsi="Verdana"/>
          <w:sz w:val="20"/>
          <w:szCs w:val="20"/>
        </w:rPr>
        <w:t>.</w:t>
      </w:r>
      <w:r w:rsidR="00287BF4" w:rsidRPr="001F7B20">
        <w:rPr>
          <w:rFonts w:ascii="Verdana" w:hAnsi="Verdana"/>
          <w:sz w:val="20"/>
          <w:szCs w:val="20"/>
        </w:rPr>
        <w:t>a.</w:t>
      </w:r>
      <w:r w:rsidRPr="001F7B20">
        <w:rPr>
          <w:rFonts w:ascii="Verdana" w:hAnsi="Verdana"/>
          <w:sz w:val="20"/>
          <w:szCs w:val="20"/>
        </w:rPr>
        <w:t xml:space="preserve"> </w:t>
      </w:r>
      <w:r w:rsidR="004939CF" w:rsidRPr="001F7B20">
        <w:rPr>
          <w:rFonts w:ascii="Verdana" w:hAnsi="Verdana"/>
          <w:sz w:val="20"/>
          <w:szCs w:val="20"/>
        </w:rPr>
        <w:t xml:space="preserve">Six months after the member commenced their career break, there was a general pay increase which resulted in </w:t>
      </w:r>
      <w:r w:rsidRPr="001F7B20">
        <w:rPr>
          <w:rFonts w:ascii="Verdana" w:hAnsi="Verdana"/>
          <w:sz w:val="20"/>
          <w:szCs w:val="20"/>
        </w:rPr>
        <w:t>poi</w:t>
      </w:r>
      <w:r w:rsidR="004939CF" w:rsidRPr="001F7B20">
        <w:rPr>
          <w:rFonts w:ascii="Verdana" w:hAnsi="Verdana"/>
          <w:sz w:val="20"/>
          <w:szCs w:val="20"/>
        </w:rPr>
        <w:t xml:space="preserve">nt 3 of the </w:t>
      </w:r>
      <w:r w:rsidR="00287BF4" w:rsidRPr="001F7B20">
        <w:rPr>
          <w:rFonts w:ascii="Verdana" w:hAnsi="Verdana"/>
          <w:sz w:val="20"/>
          <w:szCs w:val="20"/>
        </w:rPr>
        <w:t>relevant pensionable pay-</w:t>
      </w:r>
      <w:r w:rsidR="004939CF" w:rsidRPr="001F7B20">
        <w:rPr>
          <w:rFonts w:ascii="Verdana" w:hAnsi="Verdana"/>
          <w:sz w:val="20"/>
          <w:szCs w:val="20"/>
        </w:rPr>
        <w:t xml:space="preserve">scale </w:t>
      </w:r>
      <w:r w:rsidRPr="001F7B20">
        <w:rPr>
          <w:rFonts w:ascii="Verdana" w:hAnsi="Verdana"/>
          <w:sz w:val="20"/>
          <w:szCs w:val="20"/>
        </w:rPr>
        <w:t>increas</w:t>
      </w:r>
      <w:r w:rsidR="00287BF4" w:rsidRPr="001F7B20">
        <w:rPr>
          <w:rFonts w:ascii="Verdana" w:hAnsi="Verdana"/>
          <w:sz w:val="20"/>
          <w:szCs w:val="20"/>
        </w:rPr>
        <w:t>ing</w:t>
      </w:r>
      <w:r w:rsidRPr="001F7B20">
        <w:rPr>
          <w:rFonts w:ascii="Verdana" w:hAnsi="Verdana"/>
          <w:sz w:val="20"/>
          <w:szCs w:val="20"/>
        </w:rPr>
        <w:t xml:space="preserve"> by 2% to €</w:t>
      </w:r>
      <w:r w:rsidR="004939CF" w:rsidRPr="001F7B20">
        <w:rPr>
          <w:rFonts w:ascii="Verdana" w:hAnsi="Verdana"/>
          <w:sz w:val="20"/>
          <w:szCs w:val="20"/>
        </w:rPr>
        <w:t>75,480</w:t>
      </w:r>
      <w:r w:rsidR="003812CE" w:rsidRPr="001F7B20">
        <w:rPr>
          <w:rFonts w:ascii="Verdana" w:hAnsi="Verdana"/>
          <w:sz w:val="20"/>
          <w:szCs w:val="20"/>
        </w:rPr>
        <w:t xml:space="preserve"> p</w:t>
      </w:r>
      <w:r w:rsidRPr="001F7B20">
        <w:rPr>
          <w:rFonts w:ascii="Verdana" w:hAnsi="Verdana"/>
          <w:sz w:val="20"/>
          <w:szCs w:val="20"/>
        </w:rPr>
        <w:t>.</w:t>
      </w:r>
      <w:r w:rsidR="003812CE" w:rsidRPr="001F7B20">
        <w:rPr>
          <w:rFonts w:ascii="Verdana" w:hAnsi="Verdana"/>
          <w:sz w:val="20"/>
          <w:szCs w:val="20"/>
        </w:rPr>
        <w:t>a.</w:t>
      </w:r>
      <w:r w:rsidR="004939CF" w:rsidRPr="001F7B20">
        <w:rPr>
          <w:rFonts w:ascii="Verdana" w:hAnsi="Verdana"/>
          <w:sz w:val="20"/>
          <w:szCs w:val="20"/>
        </w:rPr>
        <w:t xml:space="preserve"> </w:t>
      </w:r>
      <w:r w:rsidR="00E72B68" w:rsidRPr="001F7B20">
        <w:rPr>
          <w:rFonts w:ascii="Verdana" w:hAnsi="Verdana"/>
          <w:sz w:val="20"/>
          <w:szCs w:val="20"/>
        </w:rPr>
        <w:t xml:space="preserve">There were no further changes to </w:t>
      </w:r>
      <w:r w:rsidR="003812CE" w:rsidRPr="001F7B20">
        <w:rPr>
          <w:rFonts w:ascii="Verdana" w:hAnsi="Verdana"/>
          <w:sz w:val="20"/>
          <w:szCs w:val="20"/>
        </w:rPr>
        <w:t xml:space="preserve">pensionable pay </w:t>
      </w:r>
      <w:r w:rsidR="008B761B" w:rsidRPr="001F7B20">
        <w:rPr>
          <w:rFonts w:ascii="Verdana" w:hAnsi="Verdana"/>
          <w:sz w:val="20"/>
          <w:szCs w:val="20"/>
        </w:rPr>
        <w:t>up to the date of death.</w:t>
      </w:r>
    </w:p>
    <w:p w14:paraId="7FD1E192" w14:textId="77777777" w:rsidR="00265E9D" w:rsidRPr="001F7B20" w:rsidRDefault="00265E9D" w:rsidP="009B0B54">
      <w:pPr>
        <w:jc w:val="both"/>
        <w:rPr>
          <w:rFonts w:ascii="Verdana" w:hAnsi="Verdana"/>
          <w:sz w:val="20"/>
          <w:szCs w:val="20"/>
        </w:rPr>
      </w:pPr>
    </w:p>
    <w:p w14:paraId="31C7A2D0" w14:textId="60C441B7" w:rsidR="00265E9D" w:rsidRPr="001F7B20" w:rsidRDefault="00265E9D" w:rsidP="009B0B54">
      <w:pPr>
        <w:jc w:val="both"/>
        <w:rPr>
          <w:rFonts w:ascii="Verdana" w:hAnsi="Verdana"/>
          <w:sz w:val="20"/>
          <w:szCs w:val="20"/>
        </w:rPr>
      </w:pPr>
      <w:r w:rsidRPr="001F7B20">
        <w:rPr>
          <w:rFonts w:ascii="Verdana" w:hAnsi="Verdana"/>
          <w:sz w:val="20"/>
          <w:szCs w:val="20"/>
        </w:rPr>
        <w:t>Pensionable remuneration in the 12 months prior to death: €75,480</w:t>
      </w:r>
    </w:p>
    <w:p w14:paraId="1567395D" w14:textId="77777777" w:rsidR="004939CF" w:rsidRPr="001F7B20" w:rsidRDefault="004939CF" w:rsidP="004A0672">
      <w:pPr>
        <w:rPr>
          <w:rFonts w:ascii="Verdana" w:hAnsi="Verdana"/>
          <w:sz w:val="20"/>
          <w:szCs w:val="20"/>
        </w:rPr>
      </w:pPr>
    </w:p>
    <w:p w14:paraId="3410547A" w14:textId="09FA1709" w:rsidR="004939CF" w:rsidRPr="001F7B20" w:rsidRDefault="004939CF" w:rsidP="004A0672">
      <w:pPr>
        <w:rPr>
          <w:rFonts w:ascii="Verdana" w:hAnsi="Verdana"/>
          <w:b/>
          <w:sz w:val="20"/>
          <w:szCs w:val="20"/>
        </w:rPr>
      </w:pPr>
      <w:r w:rsidRPr="001F7B20">
        <w:rPr>
          <w:rFonts w:ascii="Verdana" w:hAnsi="Verdana"/>
          <w:sz w:val="20"/>
          <w:szCs w:val="20"/>
        </w:rPr>
        <w:t xml:space="preserve">Death </w:t>
      </w:r>
      <w:r w:rsidR="003812CE" w:rsidRPr="001F7B20">
        <w:rPr>
          <w:rFonts w:ascii="Verdana" w:hAnsi="Verdana"/>
          <w:sz w:val="20"/>
          <w:szCs w:val="20"/>
        </w:rPr>
        <w:t>G</w:t>
      </w:r>
      <w:r w:rsidRPr="001F7B20">
        <w:rPr>
          <w:rFonts w:ascii="Verdana" w:hAnsi="Verdana"/>
          <w:sz w:val="20"/>
          <w:szCs w:val="20"/>
        </w:rPr>
        <w:t xml:space="preserve">ratuity = 2 x </w:t>
      </w:r>
      <w:r w:rsidR="00D7106B" w:rsidRPr="001F7B20">
        <w:rPr>
          <w:rFonts w:ascii="Verdana" w:hAnsi="Verdana"/>
          <w:sz w:val="20"/>
          <w:szCs w:val="20"/>
        </w:rPr>
        <w:t>€</w:t>
      </w:r>
      <w:r w:rsidRPr="001F7B20">
        <w:rPr>
          <w:rFonts w:ascii="Verdana" w:hAnsi="Verdana"/>
          <w:sz w:val="20"/>
          <w:szCs w:val="20"/>
        </w:rPr>
        <w:t>75,480 =</w:t>
      </w:r>
      <w:r w:rsidR="00C37B00" w:rsidRPr="001F7B20">
        <w:rPr>
          <w:rFonts w:ascii="Verdana" w:hAnsi="Verdana"/>
          <w:sz w:val="20"/>
          <w:szCs w:val="20"/>
        </w:rPr>
        <w:t xml:space="preserve"> </w:t>
      </w:r>
      <w:r w:rsidRPr="001F7B20">
        <w:rPr>
          <w:rFonts w:ascii="Verdana" w:hAnsi="Verdana"/>
          <w:b/>
          <w:sz w:val="20"/>
          <w:szCs w:val="20"/>
        </w:rPr>
        <w:t>€150,960</w:t>
      </w:r>
    </w:p>
    <w:p w14:paraId="7185AA8A" w14:textId="77777777" w:rsidR="00030FBE" w:rsidRPr="001F7B20" w:rsidRDefault="00030FBE" w:rsidP="004A0672">
      <w:pPr>
        <w:rPr>
          <w:rFonts w:ascii="Verdana" w:hAnsi="Verdana"/>
          <w:sz w:val="20"/>
          <w:szCs w:val="20"/>
        </w:rPr>
      </w:pPr>
    </w:p>
    <w:p w14:paraId="233B220F" w14:textId="0EB9151C" w:rsidR="00A33444" w:rsidRPr="001F7B20" w:rsidRDefault="00A33444" w:rsidP="001F7B20">
      <w:pPr>
        <w:pBdr>
          <w:top w:val="single" w:sz="4" w:space="1" w:color="auto"/>
          <w:left w:val="single" w:sz="4" w:space="4" w:color="auto"/>
          <w:bottom w:val="single" w:sz="4" w:space="1" w:color="auto"/>
          <w:right w:val="single" w:sz="4" w:space="4" w:color="auto"/>
        </w:pBdr>
        <w:rPr>
          <w:rFonts w:ascii="Verdana" w:hAnsi="Verdana"/>
          <w:sz w:val="20"/>
          <w:szCs w:val="20"/>
        </w:rPr>
      </w:pPr>
      <w:r w:rsidRPr="001F7B20">
        <w:rPr>
          <w:rFonts w:ascii="Verdana" w:hAnsi="Verdana"/>
          <w:b/>
          <w:sz w:val="20"/>
          <w:szCs w:val="20"/>
        </w:rPr>
        <w:t>Note:</w:t>
      </w:r>
      <w:r w:rsidRPr="001F7B20">
        <w:rPr>
          <w:rFonts w:ascii="Verdana" w:hAnsi="Verdana"/>
          <w:sz w:val="20"/>
          <w:szCs w:val="20"/>
        </w:rPr>
        <w:t xml:space="preserve"> there is no increment applied in this scenario, since periods on career break do not count as service for the purpose of awarding increments.</w:t>
      </w:r>
      <w:r w:rsidR="00F35B92" w:rsidRPr="001F7B20">
        <w:rPr>
          <w:rFonts w:ascii="Verdana" w:hAnsi="Verdana"/>
          <w:sz w:val="20"/>
          <w:szCs w:val="20"/>
        </w:rPr>
        <w:t xml:space="preserve"> This may not be the case for other types of unpaid leave.</w:t>
      </w:r>
    </w:p>
    <w:p w14:paraId="2E964FD9" w14:textId="77777777" w:rsidR="00A33444" w:rsidRPr="001F7B20" w:rsidRDefault="00A33444" w:rsidP="004A0672">
      <w:pPr>
        <w:rPr>
          <w:rFonts w:ascii="Verdana" w:hAnsi="Verdana"/>
          <w:sz w:val="20"/>
          <w:szCs w:val="20"/>
        </w:rPr>
      </w:pPr>
    </w:p>
    <w:p w14:paraId="76E99CF9" w14:textId="77777777" w:rsidR="004D16AF" w:rsidRPr="001F7B20" w:rsidRDefault="004D16AF" w:rsidP="004A0672">
      <w:pPr>
        <w:rPr>
          <w:rFonts w:ascii="Verdana" w:hAnsi="Verdana"/>
          <w:b/>
          <w:sz w:val="20"/>
          <w:szCs w:val="20"/>
        </w:rPr>
      </w:pPr>
    </w:p>
    <w:p w14:paraId="1C1E7AC9" w14:textId="24CE0033" w:rsidR="004939CF" w:rsidRPr="001F7B20" w:rsidRDefault="003812CE" w:rsidP="004A0672">
      <w:pPr>
        <w:rPr>
          <w:rFonts w:ascii="Verdana" w:hAnsi="Verdana"/>
          <w:b/>
          <w:sz w:val="20"/>
          <w:szCs w:val="20"/>
        </w:rPr>
      </w:pPr>
      <w:r w:rsidRPr="001F7B20">
        <w:rPr>
          <w:rFonts w:ascii="Verdana" w:hAnsi="Verdana"/>
          <w:b/>
          <w:sz w:val="20"/>
          <w:szCs w:val="20"/>
        </w:rPr>
        <w:t xml:space="preserve">Scenario D: </w:t>
      </w:r>
      <w:r w:rsidR="004939CF" w:rsidRPr="001F7B20">
        <w:rPr>
          <w:rFonts w:ascii="Verdana" w:hAnsi="Verdana"/>
          <w:b/>
          <w:sz w:val="20"/>
          <w:szCs w:val="20"/>
        </w:rPr>
        <w:t xml:space="preserve">Scheme member dies while on career break </w:t>
      </w:r>
      <w:r w:rsidR="00D521E0" w:rsidRPr="001F7B20">
        <w:rPr>
          <w:rFonts w:ascii="Verdana" w:hAnsi="Verdana"/>
          <w:b/>
          <w:sz w:val="20"/>
          <w:szCs w:val="20"/>
        </w:rPr>
        <w:t xml:space="preserve">(or other employer approved unpaid leave) </w:t>
      </w:r>
      <w:r w:rsidR="004939CF" w:rsidRPr="001F7B20">
        <w:rPr>
          <w:rFonts w:ascii="Verdana" w:hAnsi="Verdana"/>
          <w:b/>
          <w:sz w:val="20"/>
          <w:szCs w:val="20"/>
        </w:rPr>
        <w:t xml:space="preserve">and there </w:t>
      </w:r>
      <w:r w:rsidR="008B761B" w:rsidRPr="001F7B20">
        <w:rPr>
          <w:rFonts w:ascii="Verdana" w:hAnsi="Verdana"/>
          <w:b/>
          <w:sz w:val="20"/>
          <w:szCs w:val="20"/>
        </w:rPr>
        <w:t>ha</w:t>
      </w:r>
      <w:r w:rsidRPr="001F7B20">
        <w:rPr>
          <w:rFonts w:ascii="Verdana" w:hAnsi="Verdana"/>
          <w:b/>
          <w:sz w:val="20"/>
          <w:szCs w:val="20"/>
        </w:rPr>
        <w:t>ve</w:t>
      </w:r>
      <w:r w:rsidR="008B761B" w:rsidRPr="001F7B20">
        <w:rPr>
          <w:rFonts w:ascii="Verdana" w:hAnsi="Verdana"/>
          <w:b/>
          <w:sz w:val="20"/>
          <w:szCs w:val="20"/>
        </w:rPr>
        <w:t xml:space="preserve"> </w:t>
      </w:r>
      <w:r w:rsidR="004939CF" w:rsidRPr="001F7B20">
        <w:rPr>
          <w:rFonts w:ascii="Verdana" w:hAnsi="Verdana"/>
          <w:b/>
          <w:sz w:val="20"/>
          <w:szCs w:val="20"/>
        </w:rPr>
        <w:t xml:space="preserve">been changes </w:t>
      </w:r>
      <w:r w:rsidRPr="001F7B20">
        <w:rPr>
          <w:rFonts w:ascii="Verdana" w:hAnsi="Verdana"/>
          <w:b/>
          <w:sz w:val="20"/>
          <w:szCs w:val="20"/>
        </w:rPr>
        <w:t xml:space="preserve">to pensionable remuneration </w:t>
      </w:r>
      <w:r w:rsidR="004939CF" w:rsidRPr="001F7B20">
        <w:rPr>
          <w:rFonts w:ascii="Verdana" w:hAnsi="Verdana"/>
          <w:b/>
          <w:sz w:val="20"/>
          <w:szCs w:val="20"/>
        </w:rPr>
        <w:t>in the 12 months prior to death</w:t>
      </w:r>
    </w:p>
    <w:p w14:paraId="58592611" w14:textId="77777777" w:rsidR="004939CF" w:rsidRPr="001F7B20" w:rsidRDefault="004939CF" w:rsidP="004A0672">
      <w:pPr>
        <w:rPr>
          <w:rFonts w:ascii="Verdana" w:hAnsi="Verdana"/>
          <w:sz w:val="20"/>
          <w:szCs w:val="20"/>
        </w:rPr>
      </w:pPr>
    </w:p>
    <w:p w14:paraId="6F164B17" w14:textId="77777777" w:rsidR="009B0B54" w:rsidRPr="001F7B20" w:rsidRDefault="009B0B54" w:rsidP="004939CF">
      <w:pPr>
        <w:rPr>
          <w:rFonts w:ascii="Verdana" w:hAnsi="Verdana"/>
          <w:sz w:val="20"/>
          <w:szCs w:val="20"/>
          <w:u w:val="single"/>
        </w:rPr>
      </w:pPr>
      <w:r w:rsidRPr="001F7B20">
        <w:rPr>
          <w:rFonts w:ascii="Verdana" w:hAnsi="Verdana"/>
          <w:sz w:val="20"/>
          <w:szCs w:val="20"/>
          <w:u w:val="single"/>
        </w:rPr>
        <w:lastRenderedPageBreak/>
        <w:t>Summary</w:t>
      </w:r>
    </w:p>
    <w:p w14:paraId="454BA74B" w14:textId="77777777" w:rsidR="009B0B54" w:rsidRPr="001F7B20" w:rsidRDefault="009B0B54" w:rsidP="004939CF">
      <w:pPr>
        <w:rPr>
          <w:rFonts w:ascii="Verdana" w:hAnsi="Verdana"/>
          <w:sz w:val="20"/>
          <w:szCs w:val="20"/>
          <w:u w:val="single"/>
        </w:rPr>
      </w:pPr>
    </w:p>
    <w:p w14:paraId="025DBE7E" w14:textId="4113126D" w:rsidR="004939CF" w:rsidRPr="001F7B20" w:rsidRDefault="009B0B54" w:rsidP="004939CF">
      <w:pPr>
        <w:rPr>
          <w:rFonts w:ascii="Verdana" w:hAnsi="Verdana"/>
          <w:sz w:val="20"/>
          <w:szCs w:val="20"/>
        </w:rPr>
      </w:pPr>
      <w:r w:rsidRPr="001F7B20">
        <w:rPr>
          <w:rFonts w:ascii="Verdana" w:hAnsi="Verdana"/>
          <w:sz w:val="20"/>
          <w:szCs w:val="20"/>
        </w:rPr>
        <w:t>T</w:t>
      </w:r>
      <w:r w:rsidR="004939CF" w:rsidRPr="001F7B20">
        <w:rPr>
          <w:rFonts w:ascii="Verdana" w:hAnsi="Verdana"/>
          <w:sz w:val="20"/>
          <w:szCs w:val="20"/>
        </w:rPr>
        <w:t xml:space="preserve">his scenario is a combination of </w:t>
      </w:r>
      <w:r w:rsidR="003812CE" w:rsidRPr="001F7B20">
        <w:rPr>
          <w:rFonts w:ascii="Verdana" w:hAnsi="Verdana"/>
          <w:sz w:val="20"/>
          <w:szCs w:val="20"/>
        </w:rPr>
        <w:t xml:space="preserve">Scenarios </w:t>
      </w:r>
      <w:r w:rsidR="004939CF" w:rsidRPr="001F7B20">
        <w:rPr>
          <w:rFonts w:ascii="Verdana" w:hAnsi="Verdana"/>
          <w:sz w:val="20"/>
          <w:szCs w:val="20"/>
        </w:rPr>
        <w:t>B &amp; C</w:t>
      </w:r>
      <w:r w:rsidR="003812CE" w:rsidRPr="001F7B20">
        <w:rPr>
          <w:rFonts w:ascii="Verdana" w:hAnsi="Verdana"/>
          <w:sz w:val="20"/>
          <w:szCs w:val="20"/>
        </w:rPr>
        <w:t xml:space="preserve"> above</w:t>
      </w:r>
      <w:r w:rsidR="004939CF" w:rsidRPr="001F7B20">
        <w:rPr>
          <w:rFonts w:ascii="Verdana" w:hAnsi="Verdana"/>
          <w:sz w:val="20"/>
          <w:szCs w:val="20"/>
        </w:rPr>
        <w:t xml:space="preserve">. </w:t>
      </w:r>
    </w:p>
    <w:p w14:paraId="61619DDF" w14:textId="77777777" w:rsidR="004939CF" w:rsidRPr="001F7B20" w:rsidRDefault="004939CF" w:rsidP="004939CF">
      <w:pPr>
        <w:rPr>
          <w:rFonts w:ascii="Verdana" w:hAnsi="Verdana"/>
          <w:sz w:val="20"/>
          <w:szCs w:val="20"/>
        </w:rPr>
      </w:pPr>
    </w:p>
    <w:p w14:paraId="0D7673EB" w14:textId="6B2A18A3" w:rsidR="008B0C26" w:rsidRPr="001F7B20" w:rsidRDefault="008B0C26" w:rsidP="008B0C26">
      <w:pPr>
        <w:rPr>
          <w:rFonts w:ascii="Verdana" w:hAnsi="Verdana"/>
          <w:sz w:val="20"/>
          <w:szCs w:val="20"/>
          <w:u w:val="single"/>
        </w:rPr>
      </w:pPr>
      <w:r w:rsidRPr="001F7B20">
        <w:rPr>
          <w:rFonts w:ascii="Verdana" w:hAnsi="Verdana"/>
          <w:sz w:val="20"/>
          <w:szCs w:val="20"/>
          <w:u w:val="single"/>
        </w:rPr>
        <w:t>Example 5</w:t>
      </w:r>
    </w:p>
    <w:p w14:paraId="0376434E" w14:textId="77777777" w:rsidR="004939CF" w:rsidRPr="001F7B20" w:rsidRDefault="004939CF" w:rsidP="004939CF">
      <w:pPr>
        <w:rPr>
          <w:rFonts w:ascii="Verdana" w:hAnsi="Verdana"/>
          <w:sz w:val="20"/>
          <w:szCs w:val="20"/>
        </w:rPr>
      </w:pPr>
    </w:p>
    <w:p w14:paraId="6B00B351" w14:textId="7CC4616F" w:rsidR="004939CF" w:rsidRPr="001F7B20" w:rsidRDefault="008B0C26" w:rsidP="009B0B54">
      <w:pPr>
        <w:jc w:val="both"/>
        <w:rPr>
          <w:rFonts w:ascii="Verdana" w:hAnsi="Verdana"/>
          <w:sz w:val="20"/>
          <w:szCs w:val="20"/>
        </w:rPr>
      </w:pPr>
      <w:r w:rsidRPr="001F7B20">
        <w:rPr>
          <w:rFonts w:ascii="Verdana" w:hAnsi="Verdana"/>
          <w:sz w:val="20"/>
          <w:szCs w:val="20"/>
        </w:rPr>
        <w:t>Member</w:t>
      </w:r>
      <w:r w:rsidR="004939CF" w:rsidRPr="001F7B20">
        <w:rPr>
          <w:rFonts w:ascii="Verdana" w:hAnsi="Verdana"/>
          <w:sz w:val="20"/>
          <w:szCs w:val="20"/>
        </w:rPr>
        <w:t xml:space="preserve"> commences career break while on the maximum point of the </w:t>
      </w:r>
      <w:r w:rsidRPr="001F7B20">
        <w:rPr>
          <w:rFonts w:ascii="Verdana" w:hAnsi="Verdana"/>
          <w:sz w:val="20"/>
          <w:szCs w:val="20"/>
        </w:rPr>
        <w:t xml:space="preserve">relevant </w:t>
      </w:r>
      <w:r w:rsidR="003812CE" w:rsidRPr="001F7B20">
        <w:rPr>
          <w:rFonts w:ascii="Verdana" w:hAnsi="Verdana"/>
          <w:sz w:val="20"/>
          <w:szCs w:val="20"/>
        </w:rPr>
        <w:t xml:space="preserve">pensionable </w:t>
      </w:r>
      <w:r w:rsidR="004939CF" w:rsidRPr="001F7B20">
        <w:rPr>
          <w:rFonts w:ascii="Verdana" w:hAnsi="Verdana"/>
          <w:sz w:val="20"/>
          <w:szCs w:val="20"/>
        </w:rPr>
        <w:t>pay</w:t>
      </w:r>
      <w:r w:rsidR="002E2B3C" w:rsidRPr="001F7B20">
        <w:rPr>
          <w:rFonts w:ascii="Verdana" w:hAnsi="Verdana"/>
          <w:sz w:val="20"/>
          <w:szCs w:val="20"/>
        </w:rPr>
        <w:t xml:space="preserve"> </w:t>
      </w:r>
      <w:r w:rsidR="004939CF" w:rsidRPr="001F7B20">
        <w:rPr>
          <w:rFonts w:ascii="Verdana" w:hAnsi="Verdana"/>
          <w:sz w:val="20"/>
          <w:szCs w:val="20"/>
        </w:rPr>
        <w:t>scale</w:t>
      </w:r>
      <w:r w:rsidR="0015320D" w:rsidRPr="001F7B20">
        <w:rPr>
          <w:rFonts w:ascii="Verdana" w:hAnsi="Verdana"/>
          <w:sz w:val="20"/>
          <w:szCs w:val="20"/>
        </w:rPr>
        <w:t xml:space="preserve"> which</w:t>
      </w:r>
      <w:r w:rsidR="003812CE" w:rsidRPr="001F7B20">
        <w:rPr>
          <w:rFonts w:ascii="Verdana" w:hAnsi="Verdana"/>
          <w:sz w:val="20"/>
          <w:szCs w:val="20"/>
        </w:rPr>
        <w:t>,</w:t>
      </w:r>
      <w:r w:rsidR="0015320D" w:rsidRPr="001F7B20">
        <w:rPr>
          <w:rFonts w:ascii="Verdana" w:hAnsi="Verdana"/>
          <w:sz w:val="20"/>
          <w:szCs w:val="20"/>
        </w:rPr>
        <w:t xml:space="preserve"> on the date they commence career break</w:t>
      </w:r>
      <w:r w:rsidR="003812CE" w:rsidRPr="001F7B20">
        <w:rPr>
          <w:rFonts w:ascii="Verdana" w:hAnsi="Verdana"/>
          <w:sz w:val="20"/>
          <w:szCs w:val="20"/>
        </w:rPr>
        <w:t>,</w:t>
      </w:r>
      <w:r w:rsidR="0015320D" w:rsidRPr="001F7B20">
        <w:rPr>
          <w:rFonts w:ascii="Verdana" w:hAnsi="Verdana"/>
          <w:sz w:val="20"/>
          <w:szCs w:val="20"/>
        </w:rPr>
        <w:t xml:space="preserve"> is</w:t>
      </w:r>
      <w:r w:rsidR="004939CF" w:rsidRPr="001F7B20">
        <w:rPr>
          <w:rFonts w:ascii="Verdana" w:hAnsi="Verdana"/>
          <w:sz w:val="20"/>
          <w:szCs w:val="20"/>
        </w:rPr>
        <w:t xml:space="preserve"> €59,887</w:t>
      </w:r>
      <w:r w:rsidR="003812CE" w:rsidRPr="001F7B20">
        <w:rPr>
          <w:rFonts w:ascii="Verdana" w:hAnsi="Verdana"/>
          <w:sz w:val="20"/>
          <w:szCs w:val="20"/>
        </w:rPr>
        <w:t>p</w:t>
      </w:r>
      <w:r w:rsidR="004939CF" w:rsidRPr="001F7B20">
        <w:rPr>
          <w:rFonts w:ascii="Verdana" w:hAnsi="Verdana"/>
          <w:sz w:val="20"/>
          <w:szCs w:val="20"/>
        </w:rPr>
        <w:t>.</w:t>
      </w:r>
      <w:r w:rsidR="003812CE" w:rsidRPr="001F7B20">
        <w:rPr>
          <w:rFonts w:ascii="Verdana" w:hAnsi="Verdana"/>
          <w:sz w:val="20"/>
          <w:szCs w:val="20"/>
        </w:rPr>
        <w:t>a.</w:t>
      </w:r>
      <w:r w:rsidR="0015320D" w:rsidRPr="001F7B20">
        <w:rPr>
          <w:rFonts w:ascii="Verdana" w:hAnsi="Verdana"/>
          <w:sz w:val="20"/>
          <w:szCs w:val="20"/>
        </w:rPr>
        <w:t xml:space="preserve"> The</w:t>
      </w:r>
      <w:r w:rsidR="004939CF" w:rsidRPr="001F7B20">
        <w:rPr>
          <w:rFonts w:ascii="Verdana" w:hAnsi="Verdana"/>
          <w:sz w:val="20"/>
          <w:szCs w:val="20"/>
        </w:rPr>
        <w:t xml:space="preserve"> </w:t>
      </w:r>
      <w:r w:rsidR="003812CE" w:rsidRPr="001F7B20">
        <w:rPr>
          <w:rFonts w:ascii="Verdana" w:hAnsi="Verdana"/>
          <w:sz w:val="20"/>
          <w:szCs w:val="20"/>
        </w:rPr>
        <w:t xml:space="preserve">pensionable </w:t>
      </w:r>
      <w:r w:rsidR="004939CF" w:rsidRPr="001F7B20">
        <w:rPr>
          <w:rFonts w:ascii="Verdana" w:hAnsi="Verdana"/>
          <w:sz w:val="20"/>
          <w:szCs w:val="20"/>
        </w:rPr>
        <w:t>pay</w:t>
      </w:r>
      <w:r w:rsidR="002E2B3C" w:rsidRPr="001F7B20">
        <w:rPr>
          <w:rFonts w:ascii="Verdana" w:hAnsi="Verdana"/>
          <w:sz w:val="20"/>
          <w:szCs w:val="20"/>
        </w:rPr>
        <w:t xml:space="preserve"> </w:t>
      </w:r>
      <w:r w:rsidR="003812CE" w:rsidRPr="001F7B20">
        <w:rPr>
          <w:rFonts w:ascii="Verdana" w:hAnsi="Verdana"/>
          <w:sz w:val="20"/>
          <w:szCs w:val="20"/>
        </w:rPr>
        <w:t>rate</w:t>
      </w:r>
      <w:r w:rsidR="004939CF" w:rsidRPr="001F7B20">
        <w:rPr>
          <w:rFonts w:ascii="Verdana" w:hAnsi="Verdana"/>
          <w:sz w:val="20"/>
          <w:szCs w:val="20"/>
        </w:rPr>
        <w:t xml:space="preserve"> is subsequently increased by 1%, 3 months prior to the date of death</w:t>
      </w:r>
      <w:r w:rsidR="00D7106B" w:rsidRPr="001F7B20">
        <w:rPr>
          <w:rFonts w:ascii="Verdana" w:hAnsi="Verdana"/>
          <w:sz w:val="20"/>
          <w:szCs w:val="20"/>
        </w:rPr>
        <w:t xml:space="preserve"> to €60,486</w:t>
      </w:r>
      <w:r w:rsidR="003812CE" w:rsidRPr="001F7B20">
        <w:rPr>
          <w:rFonts w:ascii="Verdana" w:hAnsi="Verdana"/>
          <w:sz w:val="20"/>
          <w:szCs w:val="20"/>
        </w:rPr>
        <w:t xml:space="preserve"> p</w:t>
      </w:r>
      <w:r w:rsidR="004939CF" w:rsidRPr="001F7B20">
        <w:rPr>
          <w:rFonts w:ascii="Verdana" w:hAnsi="Verdana"/>
          <w:sz w:val="20"/>
          <w:szCs w:val="20"/>
        </w:rPr>
        <w:t>.</w:t>
      </w:r>
      <w:r w:rsidR="003812CE" w:rsidRPr="001F7B20">
        <w:rPr>
          <w:rFonts w:ascii="Verdana" w:hAnsi="Verdana"/>
          <w:sz w:val="20"/>
          <w:szCs w:val="20"/>
        </w:rPr>
        <w:t>a.</w:t>
      </w:r>
    </w:p>
    <w:p w14:paraId="14EC1C2B" w14:textId="77777777" w:rsidR="0015320D" w:rsidRPr="001F7B20" w:rsidRDefault="0015320D" w:rsidP="004939CF">
      <w:pPr>
        <w:rPr>
          <w:rFonts w:ascii="Verdana" w:hAnsi="Verdana"/>
          <w:sz w:val="20"/>
          <w:szCs w:val="20"/>
        </w:rPr>
      </w:pPr>
    </w:p>
    <w:p w14:paraId="41016D45" w14:textId="77777777" w:rsidR="0015320D" w:rsidRPr="001F7B20" w:rsidRDefault="0015320D" w:rsidP="0015320D">
      <w:pPr>
        <w:rPr>
          <w:rFonts w:ascii="Verdana" w:hAnsi="Verdana"/>
          <w:sz w:val="20"/>
          <w:szCs w:val="20"/>
        </w:rPr>
      </w:pPr>
      <w:r w:rsidRPr="001F7B20">
        <w:rPr>
          <w:rFonts w:ascii="Verdana" w:hAnsi="Verdana"/>
          <w:sz w:val="20"/>
          <w:szCs w:val="20"/>
        </w:rPr>
        <w:t>The member’s pensionable remuneration in the months prior to death is calculated as follows:</w:t>
      </w:r>
    </w:p>
    <w:p w14:paraId="6EC9CD20" w14:textId="77777777" w:rsidR="0015320D" w:rsidRPr="001F7B20" w:rsidRDefault="0015320D" w:rsidP="004939CF">
      <w:pPr>
        <w:rPr>
          <w:rFonts w:ascii="Verdana" w:hAnsi="Verdana"/>
          <w:sz w:val="20"/>
          <w:szCs w:val="20"/>
        </w:rPr>
      </w:pPr>
    </w:p>
    <w:p w14:paraId="4ECF3564" w14:textId="19B81154" w:rsidR="0015320D" w:rsidRPr="001F7B20" w:rsidRDefault="0015320D" w:rsidP="004939CF">
      <w:pPr>
        <w:rPr>
          <w:rFonts w:ascii="Verdana" w:hAnsi="Verdana"/>
          <w:sz w:val="20"/>
          <w:szCs w:val="20"/>
        </w:rPr>
      </w:pPr>
      <w:r w:rsidRPr="001F7B20">
        <w:rPr>
          <w:rFonts w:ascii="Verdana" w:hAnsi="Verdana"/>
          <w:sz w:val="20"/>
          <w:szCs w:val="20"/>
        </w:rPr>
        <w:t xml:space="preserve">9 months @ </w:t>
      </w:r>
      <w:r w:rsidR="00D7106B" w:rsidRPr="001F7B20">
        <w:rPr>
          <w:rFonts w:ascii="Verdana" w:hAnsi="Verdana"/>
          <w:sz w:val="20"/>
          <w:szCs w:val="20"/>
        </w:rPr>
        <w:t>€</w:t>
      </w:r>
      <w:r w:rsidRPr="001F7B20">
        <w:rPr>
          <w:rFonts w:ascii="Verdana" w:hAnsi="Verdana"/>
          <w:sz w:val="20"/>
          <w:szCs w:val="20"/>
        </w:rPr>
        <w:t xml:space="preserve">59,887 = </w:t>
      </w:r>
      <w:r w:rsidR="00D7106B" w:rsidRPr="001F7B20">
        <w:rPr>
          <w:rFonts w:ascii="Verdana" w:hAnsi="Verdana"/>
          <w:sz w:val="20"/>
          <w:szCs w:val="20"/>
        </w:rPr>
        <w:t>€</w:t>
      </w:r>
      <w:r w:rsidRPr="001F7B20">
        <w:rPr>
          <w:rFonts w:ascii="Verdana" w:hAnsi="Verdana"/>
          <w:sz w:val="20"/>
          <w:szCs w:val="20"/>
        </w:rPr>
        <w:t>44,915.25</w:t>
      </w:r>
    </w:p>
    <w:p w14:paraId="7E402566" w14:textId="457D7FD5" w:rsidR="0015320D" w:rsidRPr="001F7B20" w:rsidRDefault="0015320D" w:rsidP="004939CF">
      <w:pPr>
        <w:rPr>
          <w:rFonts w:ascii="Verdana" w:hAnsi="Verdana"/>
          <w:sz w:val="20"/>
          <w:szCs w:val="20"/>
        </w:rPr>
      </w:pPr>
      <w:r w:rsidRPr="001F7B20">
        <w:rPr>
          <w:rFonts w:ascii="Verdana" w:hAnsi="Verdana"/>
          <w:sz w:val="20"/>
          <w:szCs w:val="20"/>
        </w:rPr>
        <w:t xml:space="preserve">3 months @ </w:t>
      </w:r>
      <w:r w:rsidR="00D7106B" w:rsidRPr="001F7B20">
        <w:rPr>
          <w:rFonts w:ascii="Verdana" w:hAnsi="Verdana"/>
          <w:sz w:val="20"/>
          <w:szCs w:val="20"/>
        </w:rPr>
        <w:t>€</w:t>
      </w:r>
      <w:r w:rsidR="004939CF" w:rsidRPr="001F7B20">
        <w:rPr>
          <w:rFonts w:ascii="Verdana" w:hAnsi="Verdana"/>
          <w:sz w:val="20"/>
          <w:szCs w:val="20"/>
        </w:rPr>
        <w:t>60,486</w:t>
      </w:r>
      <w:r w:rsidRPr="001F7B20">
        <w:rPr>
          <w:rFonts w:ascii="Verdana" w:hAnsi="Verdana"/>
          <w:sz w:val="20"/>
          <w:szCs w:val="20"/>
        </w:rPr>
        <w:t xml:space="preserve"> = </w:t>
      </w:r>
      <w:r w:rsidR="00D7106B" w:rsidRPr="001F7B20">
        <w:rPr>
          <w:rFonts w:ascii="Verdana" w:hAnsi="Verdana"/>
          <w:sz w:val="20"/>
          <w:szCs w:val="20"/>
        </w:rPr>
        <w:t>€</w:t>
      </w:r>
      <w:r w:rsidRPr="001F7B20">
        <w:rPr>
          <w:rFonts w:ascii="Verdana" w:hAnsi="Verdana"/>
          <w:sz w:val="20"/>
          <w:szCs w:val="20"/>
        </w:rPr>
        <w:t>15,121.50</w:t>
      </w:r>
    </w:p>
    <w:p w14:paraId="7DE7C5B8" w14:textId="77777777" w:rsidR="0015320D" w:rsidRPr="001F7B20" w:rsidRDefault="0015320D" w:rsidP="004939CF">
      <w:pPr>
        <w:rPr>
          <w:rFonts w:ascii="Verdana" w:hAnsi="Verdana"/>
          <w:sz w:val="20"/>
          <w:szCs w:val="20"/>
        </w:rPr>
      </w:pPr>
    </w:p>
    <w:p w14:paraId="737D2B9C" w14:textId="77777777" w:rsidR="003812CE" w:rsidRPr="001F7B20" w:rsidRDefault="0015320D" w:rsidP="004939CF">
      <w:pPr>
        <w:rPr>
          <w:rFonts w:ascii="Verdana" w:hAnsi="Verdana"/>
          <w:sz w:val="20"/>
          <w:szCs w:val="20"/>
        </w:rPr>
      </w:pPr>
      <w:r w:rsidRPr="001F7B20">
        <w:rPr>
          <w:rFonts w:ascii="Verdana" w:hAnsi="Verdana"/>
          <w:sz w:val="20"/>
          <w:szCs w:val="20"/>
        </w:rPr>
        <w:t xml:space="preserve">12 month pensionable remuneration figure = </w:t>
      </w:r>
    </w:p>
    <w:p w14:paraId="059A4982" w14:textId="77777777" w:rsidR="003812CE" w:rsidRPr="001F7B20" w:rsidRDefault="003812CE" w:rsidP="004939CF">
      <w:pPr>
        <w:rPr>
          <w:rFonts w:ascii="Verdana" w:hAnsi="Verdana"/>
          <w:sz w:val="20"/>
          <w:szCs w:val="20"/>
        </w:rPr>
      </w:pPr>
    </w:p>
    <w:p w14:paraId="3F9913DD" w14:textId="23FEEB6C" w:rsidR="0015320D" w:rsidRPr="001F7B20" w:rsidRDefault="00D7106B" w:rsidP="00C37B00">
      <w:pPr>
        <w:jc w:val="center"/>
        <w:rPr>
          <w:rFonts w:ascii="Verdana" w:hAnsi="Verdana"/>
          <w:i/>
          <w:sz w:val="20"/>
          <w:szCs w:val="20"/>
        </w:rPr>
      </w:pPr>
      <w:r w:rsidRPr="001F7B20">
        <w:rPr>
          <w:rFonts w:ascii="Verdana" w:hAnsi="Verdana"/>
          <w:i/>
          <w:sz w:val="20"/>
          <w:szCs w:val="20"/>
        </w:rPr>
        <w:t>€</w:t>
      </w:r>
      <w:r w:rsidR="00265E9D" w:rsidRPr="001F7B20">
        <w:rPr>
          <w:rFonts w:ascii="Verdana" w:hAnsi="Verdana"/>
          <w:i/>
          <w:sz w:val="20"/>
          <w:szCs w:val="20"/>
        </w:rPr>
        <w:t xml:space="preserve">44,915.25 + </w:t>
      </w:r>
      <w:r w:rsidRPr="001F7B20">
        <w:rPr>
          <w:rFonts w:ascii="Verdana" w:hAnsi="Verdana"/>
          <w:i/>
          <w:sz w:val="20"/>
          <w:szCs w:val="20"/>
        </w:rPr>
        <w:t>€</w:t>
      </w:r>
      <w:r w:rsidR="00265E9D" w:rsidRPr="001F7B20">
        <w:rPr>
          <w:rFonts w:ascii="Verdana" w:hAnsi="Verdana"/>
          <w:i/>
          <w:sz w:val="20"/>
          <w:szCs w:val="20"/>
        </w:rPr>
        <w:t>15,121.50 = €</w:t>
      </w:r>
      <w:r w:rsidR="0015320D" w:rsidRPr="001F7B20">
        <w:rPr>
          <w:rFonts w:ascii="Verdana" w:hAnsi="Verdana"/>
          <w:i/>
          <w:sz w:val="20"/>
          <w:szCs w:val="20"/>
        </w:rPr>
        <w:t>60,036.75</w:t>
      </w:r>
    </w:p>
    <w:p w14:paraId="6E9BCE0A" w14:textId="77777777" w:rsidR="0015320D" w:rsidRPr="001F7B20" w:rsidRDefault="0015320D" w:rsidP="004939CF">
      <w:pPr>
        <w:rPr>
          <w:rFonts w:ascii="Verdana" w:hAnsi="Verdana"/>
          <w:sz w:val="20"/>
          <w:szCs w:val="20"/>
        </w:rPr>
      </w:pPr>
    </w:p>
    <w:p w14:paraId="3CF7E8BC" w14:textId="2B435E46" w:rsidR="00BA14D1" w:rsidRPr="001F7B20" w:rsidRDefault="0015320D">
      <w:pPr>
        <w:rPr>
          <w:rFonts w:ascii="Verdana" w:hAnsi="Verdana"/>
          <w:b/>
          <w:sz w:val="20"/>
          <w:szCs w:val="20"/>
        </w:rPr>
      </w:pPr>
      <w:r w:rsidRPr="001F7B20">
        <w:rPr>
          <w:rFonts w:ascii="Verdana" w:hAnsi="Verdana"/>
          <w:sz w:val="20"/>
          <w:szCs w:val="20"/>
        </w:rPr>
        <w:t xml:space="preserve">Death </w:t>
      </w:r>
      <w:r w:rsidR="00A40B9D" w:rsidRPr="001F7B20">
        <w:rPr>
          <w:rFonts w:ascii="Verdana" w:hAnsi="Verdana"/>
          <w:sz w:val="20"/>
          <w:szCs w:val="20"/>
        </w:rPr>
        <w:t>G</w:t>
      </w:r>
      <w:r w:rsidRPr="001F7B20">
        <w:rPr>
          <w:rFonts w:ascii="Verdana" w:hAnsi="Verdana"/>
          <w:sz w:val="20"/>
          <w:szCs w:val="20"/>
        </w:rPr>
        <w:t xml:space="preserve">ratuity = 2 x </w:t>
      </w:r>
      <w:r w:rsidR="00D7106B" w:rsidRPr="001F7B20">
        <w:rPr>
          <w:rFonts w:ascii="Verdana" w:hAnsi="Verdana"/>
          <w:sz w:val="20"/>
          <w:szCs w:val="20"/>
        </w:rPr>
        <w:t>€</w:t>
      </w:r>
      <w:r w:rsidRPr="001F7B20">
        <w:rPr>
          <w:rFonts w:ascii="Verdana" w:hAnsi="Verdana"/>
          <w:sz w:val="20"/>
          <w:szCs w:val="20"/>
        </w:rPr>
        <w:t xml:space="preserve">60,036.75 = </w:t>
      </w:r>
      <w:r w:rsidRPr="001F7B20">
        <w:rPr>
          <w:rFonts w:ascii="Verdana" w:hAnsi="Verdana"/>
          <w:b/>
          <w:sz w:val="20"/>
          <w:szCs w:val="20"/>
        </w:rPr>
        <w:t>€120,073.50</w:t>
      </w:r>
    </w:p>
    <w:p w14:paraId="341EF703" w14:textId="77777777" w:rsidR="00B86B50" w:rsidRPr="001F7B20" w:rsidRDefault="00B86B50">
      <w:pPr>
        <w:rPr>
          <w:rFonts w:ascii="Verdana" w:hAnsi="Verdana"/>
          <w:b/>
          <w:sz w:val="20"/>
          <w:szCs w:val="20"/>
        </w:rPr>
      </w:pPr>
    </w:p>
    <w:p w14:paraId="78D89410" w14:textId="77777777" w:rsidR="00B86B50" w:rsidRPr="001F7B20" w:rsidRDefault="00B86B50" w:rsidP="001F7B20">
      <w:pPr>
        <w:pBdr>
          <w:top w:val="single" w:sz="4" w:space="1" w:color="auto"/>
          <w:left w:val="single" w:sz="4" w:space="4" w:color="auto"/>
          <w:bottom w:val="single" w:sz="4" w:space="1" w:color="auto"/>
          <w:right w:val="single" w:sz="4" w:space="4" w:color="auto"/>
        </w:pBdr>
        <w:rPr>
          <w:rFonts w:ascii="Verdana" w:hAnsi="Verdana"/>
          <w:sz w:val="20"/>
          <w:szCs w:val="20"/>
        </w:rPr>
      </w:pPr>
      <w:r w:rsidRPr="001F7B20">
        <w:rPr>
          <w:rFonts w:ascii="Verdana" w:hAnsi="Verdana"/>
          <w:b/>
          <w:sz w:val="20"/>
          <w:szCs w:val="20"/>
        </w:rPr>
        <w:t xml:space="preserve">Note: </w:t>
      </w:r>
      <w:r w:rsidRPr="001F7B20">
        <w:rPr>
          <w:rFonts w:ascii="Verdana" w:hAnsi="Verdana"/>
          <w:sz w:val="20"/>
          <w:szCs w:val="20"/>
        </w:rPr>
        <w:t>there is no increment applied in this scenario, since periods on career break do not count as service for the purpose of awarding increments. This may not be the case for other types of unpaid leave.</w:t>
      </w:r>
    </w:p>
    <w:p w14:paraId="22F70070" w14:textId="77777777" w:rsidR="00B86B50" w:rsidRPr="001F7B20" w:rsidRDefault="00B86B50">
      <w:pPr>
        <w:rPr>
          <w:rFonts w:ascii="Verdana" w:hAnsi="Verdana"/>
          <w:sz w:val="20"/>
          <w:szCs w:val="20"/>
        </w:rPr>
      </w:pPr>
    </w:p>
    <w:sectPr w:rsidR="00B86B50" w:rsidRPr="001F7B20" w:rsidSect="008B0C26">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2DAE5" w14:textId="77777777" w:rsidR="00C2415B" w:rsidRDefault="00C2415B" w:rsidP="00C2415B">
      <w:r>
        <w:separator/>
      </w:r>
    </w:p>
  </w:endnote>
  <w:endnote w:type="continuationSeparator" w:id="0">
    <w:p w14:paraId="5E15C23B" w14:textId="77777777" w:rsidR="00C2415B" w:rsidRDefault="00C2415B" w:rsidP="00C2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57899886"/>
      <w:docPartObj>
        <w:docPartGallery w:val="Page Numbers (Bottom of Page)"/>
        <w:docPartUnique/>
      </w:docPartObj>
    </w:sdtPr>
    <w:sdtEndPr/>
    <w:sdtContent>
      <w:sdt>
        <w:sdtPr>
          <w:rPr>
            <w:rFonts w:ascii="Verdana" w:hAnsi="Verdana"/>
            <w:sz w:val="14"/>
            <w:szCs w:val="14"/>
          </w:rPr>
          <w:id w:val="123588039"/>
          <w:docPartObj>
            <w:docPartGallery w:val="Page Numbers (Top of Page)"/>
            <w:docPartUnique/>
          </w:docPartObj>
        </w:sdtPr>
        <w:sdtEndPr/>
        <w:sdtContent>
          <w:p w14:paraId="54ADDBB5" w14:textId="239E2317" w:rsidR="008B0C26" w:rsidRPr="008B0C26" w:rsidRDefault="008B0C26">
            <w:pPr>
              <w:pStyle w:val="Footer"/>
              <w:jc w:val="center"/>
              <w:rPr>
                <w:rFonts w:ascii="Verdana" w:hAnsi="Verdana"/>
                <w:sz w:val="14"/>
                <w:szCs w:val="14"/>
              </w:rPr>
            </w:pPr>
            <w:r w:rsidRPr="008B0C26">
              <w:rPr>
                <w:rFonts w:ascii="Verdana" w:hAnsi="Verdana"/>
                <w:sz w:val="14"/>
                <w:szCs w:val="14"/>
              </w:rPr>
              <w:t xml:space="preserve">Page </w:t>
            </w:r>
            <w:r w:rsidRPr="008B0C26">
              <w:rPr>
                <w:rFonts w:ascii="Verdana" w:hAnsi="Verdana"/>
                <w:bCs/>
                <w:sz w:val="14"/>
                <w:szCs w:val="14"/>
              </w:rPr>
              <w:fldChar w:fldCharType="begin"/>
            </w:r>
            <w:r w:rsidRPr="008B0C26">
              <w:rPr>
                <w:rFonts w:ascii="Verdana" w:hAnsi="Verdana"/>
                <w:bCs/>
                <w:sz w:val="14"/>
                <w:szCs w:val="14"/>
              </w:rPr>
              <w:instrText xml:space="preserve"> PAGE </w:instrText>
            </w:r>
            <w:r w:rsidRPr="008B0C26">
              <w:rPr>
                <w:rFonts w:ascii="Verdana" w:hAnsi="Verdana"/>
                <w:bCs/>
                <w:sz w:val="14"/>
                <w:szCs w:val="14"/>
              </w:rPr>
              <w:fldChar w:fldCharType="separate"/>
            </w:r>
            <w:r w:rsidR="009B04E9">
              <w:rPr>
                <w:rFonts w:ascii="Verdana" w:hAnsi="Verdana"/>
                <w:bCs/>
                <w:noProof/>
                <w:sz w:val="14"/>
                <w:szCs w:val="14"/>
              </w:rPr>
              <w:t>1</w:t>
            </w:r>
            <w:r w:rsidRPr="008B0C26">
              <w:rPr>
                <w:rFonts w:ascii="Verdana" w:hAnsi="Verdana"/>
                <w:bCs/>
                <w:sz w:val="14"/>
                <w:szCs w:val="14"/>
              </w:rPr>
              <w:fldChar w:fldCharType="end"/>
            </w:r>
            <w:r w:rsidRPr="008B0C26">
              <w:rPr>
                <w:rFonts w:ascii="Verdana" w:hAnsi="Verdana"/>
                <w:sz w:val="14"/>
                <w:szCs w:val="14"/>
              </w:rPr>
              <w:t xml:space="preserve"> of </w:t>
            </w:r>
            <w:r w:rsidRPr="008B0C26">
              <w:rPr>
                <w:rFonts w:ascii="Verdana" w:hAnsi="Verdana"/>
                <w:bCs/>
                <w:sz w:val="14"/>
                <w:szCs w:val="14"/>
              </w:rPr>
              <w:fldChar w:fldCharType="begin"/>
            </w:r>
            <w:r w:rsidRPr="008B0C26">
              <w:rPr>
                <w:rFonts w:ascii="Verdana" w:hAnsi="Verdana"/>
                <w:bCs/>
                <w:sz w:val="14"/>
                <w:szCs w:val="14"/>
              </w:rPr>
              <w:instrText xml:space="preserve"> NUMPAGES  </w:instrText>
            </w:r>
            <w:r w:rsidRPr="008B0C26">
              <w:rPr>
                <w:rFonts w:ascii="Verdana" w:hAnsi="Verdana"/>
                <w:bCs/>
                <w:sz w:val="14"/>
                <w:szCs w:val="14"/>
              </w:rPr>
              <w:fldChar w:fldCharType="separate"/>
            </w:r>
            <w:r w:rsidR="009B04E9">
              <w:rPr>
                <w:rFonts w:ascii="Verdana" w:hAnsi="Verdana"/>
                <w:bCs/>
                <w:noProof/>
                <w:sz w:val="14"/>
                <w:szCs w:val="14"/>
              </w:rPr>
              <w:t>5</w:t>
            </w:r>
            <w:r w:rsidRPr="008B0C26">
              <w:rPr>
                <w:rFonts w:ascii="Verdana" w:hAnsi="Verdana"/>
                <w:bCs/>
                <w:sz w:val="14"/>
                <w:szCs w:val="14"/>
              </w:rPr>
              <w:fldChar w:fldCharType="end"/>
            </w:r>
          </w:p>
        </w:sdtContent>
      </w:sdt>
    </w:sdtContent>
  </w:sdt>
  <w:p w14:paraId="21C694C6" w14:textId="77777777" w:rsidR="008B0C26" w:rsidRDefault="008B0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575875"/>
      <w:docPartObj>
        <w:docPartGallery w:val="Page Numbers (Bottom of Page)"/>
        <w:docPartUnique/>
      </w:docPartObj>
    </w:sdtPr>
    <w:sdtEndPr/>
    <w:sdtContent>
      <w:sdt>
        <w:sdtPr>
          <w:id w:val="1728636285"/>
          <w:docPartObj>
            <w:docPartGallery w:val="Page Numbers (Top of Page)"/>
            <w:docPartUnique/>
          </w:docPartObj>
        </w:sdtPr>
        <w:sdtEndPr/>
        <w:sdtContent>
          <w:p w14:paraId="091C99B1" w14:textId="359D01BA" w:rsidR="008B0C26" w:rsidRDefault="008B0C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56AE5A36" w14:textId="77777777" w:rsidR="008B0C26" w:rsidRDefault="008B0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815E1" w14:textId="77777777" w:rsidR="00C2415B" w:rsidRDefault="00C2415B" w:rsidP="00C2415B">
      <w:r>
        <w:separator/>
      </w:r>
    </w:p>
  </w:footnote>
  <w:footnote w:type="continuationSeparator" w:id="0">
    <w:p w14:paraId="544DD6D5" w14:textId="77777777" w:rsidR="00C2415B" w:rsidRDefault="00C2415B" w:rsidP="00C2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13CEC" w14:textId="2B519AE3" w:rsidR="008B0C26" w:rsidRPr="00B9659F" w:rsidRDefault="008B0C26" w:rsidP="008B0C26">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Death-in-Service – Worked Examples</w:t>
    </w:r>
  </w:p>
  <w:p w14:paraId="1131ACC7" w14:textId="77777777" w:rsidR="00C2415B" w:rsidRDefault="00C24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73CE2"/>
    <w:multiLevelType w:val="hybridMultilevel"/>
    <w:tmpl w:val="29980270"/>
    <w:lvl w:ilvl="0" w:tplc="BE622C92">
      <w:start w:val="2"/>
      <w:numFmt w:val="bullet"/>
      <w:lvlText w:val=""/>
      <w:lvlJc w:val="left"/>
      <w:pPr>
        <w:ind w:left="720" w:hanging="360"/>
      </w:pPr>
      <w:rPr>
        <w:rFonts w:ascii="Symbol" w:eastAsia="Calibri" w:hAnsi="Symbol" w:cs="Times New Roman" w:hint="default"/>
        <w:color w:val="1F497D"/>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9AB0204"/>
    <w:multiLevelType w:val="hybridMultilevel"/>
    <w:tmpl w:val="59766DF6"/>
    <w:lvl w:ilvl="0" w:tplc="E5B29896">
      <w:start w:val="1"/>
      <w:numFmt w:val="bullet"/>
      <w:lvlText w:val=""/>
      <w:lvlJc w:val="left"/>
      <w:pPr>
        <w:ind w:left="720" w:hanging="360"/>
      </w:pPr>
      <w:rPr>
        <w:rFonts w:ascii="Symbol" w:eastAsia="Calibri"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3EEF21A9"/>
    <w:multiLevelType w:val="hybridMultilevel"/>
    <w:tmpl w:val="285CBDB6"/>
    <w:lvl w:ilvl="0" w:tplc="E1EE0E4E">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C95840"/>
    <w:multiLevelType w:val="hybridMultilevel"/>
    <w:tmpl w:val="9A8ED9FA"/>
    <w:lvl w:ilvl="0" w:tplc="D9A07FDC">
      <w:start w:val="1"/>
      <w:numFmt w:val="bullet"/>
      <w:lvlText w:val=""/>
      <w:lvlJc w:val="left"/>
      <w:pPr>
        <w:ind w:left="720" w:hanging="360"/>
      </w:pPr>
      <w:rPr>
        <w:rFonts w:ascii="Symbol" w:eastAsia="Calibri" w:hAnsi="Symbol" w:cs="Times New Roman" w:hint="default"/>
        <w:color w:val="00000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56401900"/>
    <w:multiLevelType w:val="hybridMultilevel"/>
    <w:tmpl w:val="86387942"/>
    <w:lvl w:ilvl="0" w:tplc="7316A3D4">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6BB00CEF"/>
    <w:multiLevelType w:val="hybridMultilevel"/>
    <w:tmpl w:val="C9B477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DB46A00"/>
    <w:multiLevelType w:val="hybridMultilevel"/>
    <w:tmpl w:val="0CE04ADA"/>
    <w:lvl w:ilvl="0" w:tplc="66346084">
      <w:start w:val="1"/>
      <w:numFmt w:val="bullet"/>
      <w:lvlText w:val="-"/>
      <w:lvlJc w:val="left"/>
      <w:pPr>
        <w:ind w:left="1080" w:hanging="360"/>
      </w:pPr>
      <w:rPr>
        <w:rFonts w:ascii="Calibri" w:eastAsia="Calibri" w:hAnsi="Calibri" w:cs="Times New Roman"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0F"/>
    <w:rsid w:val="00030FBE"/>
    <w:rsid w:val="000A69A3"/>
    <w:rsid w:val="000E09B3"/>
    <w:rsid w:val="0015320D"/>
    <w:rsid w:val="001A60B4"/>
    <w:rsid w:val="001F7B20"/>
    <w:rsid w:val="00245A17"/>
    <w:rsid w:val="00265E9D"/>
    <w:rsid w:val="00287BF4"/>
    <w:rsid w:val="002B7E08"/>
    <w:rsid w:val="002E2B3C"/>
    <w:rsid w:val="003812CE"/>
    <w:rsid w:val="003D6672"/>
    <w:rsid w:val="004151AD"/>
    <w:rsid w:val="00417787"/>
    <w:rsid w:val="00475F9D"/>
    <w:rsid w:val="004939CF"/>
    <w:rsid w:val="004A0671"/>
    <w:rsid w:val="004A0672"/>
    <w:rsid w:val="004D16AF"/>
    <w:rsid w:val="0051088D"/>
    <w:rsid w:val="00555B65"/>
    <w:rsid w:val="005E0173"/>
    <w:rsid w:val="005F245A"/>
    <w:rsid w:val="00646CCB"/>
    <w:rsid w:val="0065132B"/>
    <w:rsid w:val="00651567"/>
    <w:rsid w:val="006856A5"/>
    <w:rsid w:val="00685A3C"/>
    <w:rsid w:val="0073100E"/>
    <w:rsid w:val="007508DB"/>
    <w:rsid w:val="00787854"/>
    <w:rsid w:val="007A2C7C"/>
    <w:rsid w:val="007E074C"/>
    <w:rsid w:val="008701B3"/>
    <w:rsid w:val="008A1DA0"/>
    <w:rsid w:val="008B0C26"/>
    <w:rsid w:val="008B761B"/>
    <w:rsid w:val="009573B7"/>
    <w:rsid w:val="009B04E9"/>
    <w:rsid w:val="009B0B54"/>
    <w:rsid w:val="00A02B16"/>
    <w:rsid w:val="00A33444"/>
    <w:rsid w:val="00A40B9D"/>
    <w:rsid w:val="00A50EE1"/>
    <w:rsid w:val="00A56B88"/>
    <w:rsid w:val="00A86A4A"/>
    <w:rsid w:val="00AC4405"/>
    <w:rsid w:val="00AE4F22"/>
    <w:rsid w:val="00B11159"/>
    <w:rsid w:val="00B62481"/>
    <w:rsid w:val="00B70168"/>
    <w:rsid w:val="00B70229"/>
    <w:rsid w:val="00B86B50"/>
    <w:rsid w:val="00C0630F"/>
    <w:rsid w:val="00C2415B"/>
    <w:rsid w:val="00C37B00"/>
    <w:rsid w:val="00C55AE8"/>
    <w:rsid w:val="00D521E0"/>
    <w:rsid w:val="00D7106B"/>
    <w:rsid w:val="00DE40BC"/>
    <w:rsid w:val="00E510FC"/>
    <w:rsid w:val="00E72B68"/>
    <w:rsid w:val="00EF190E"/>
    <w:rsid w:val="00F35B92"/>
    <w:rsid w:val="00F61897"/>
    <w:rsid w:val="00F6347B"/>
    <w:rsid w:val="00F74B28"/>
    <w:rsid w:val="00F92F55"/>
    <w:rsid w:val="00FA03CE"/>
    <w:rsid w:val="00FC1E54"/>
    <w:rsid w:val="00FC6BBA"/>
    <w:rsid w:val="00FD2B01"/>
    <w:rsid w:val="00FF6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A143"/>
  <w15:chartTrackingRefBased/>
  <w15:docId w15:val="{38306313-746C-423F-9E7E-3F543DEE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67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72"/>
    <w:pPr>
      <w:ind w:left="720"/>
    </w:pPr>
  </w:style>
  <w:style w:type="character" w:styleId="CommentReference">
    <w:name w:val="annotation reference"/>
    <w:basedOn w:val="DefaultParagraphFont"/>
    <w:uiPriority w:val="99"/>
    <w:semiHidden/>
    <w:unhideWhenUsed/>
    <w:rsid w:val="00E72B68"/>
    <w:rPr>
      <w:sz w:val="16"/>
      <w:szCs w:val="16"/>
    </w:rPr>
  </w:style>
  <w:style w:type="paragraph" w:styleId="CommentText">
    <w:name w:val="annotation text"/>
    <w:basedOn w:val="Normal"/>
    <w:link w:val="CommentTextChar"/>
    <w:uiPriority w:val="99"/>
    <w:semiHidden/>
    <w:unhideWhenUsed/>
    <w:rsid w:val="00E72B68"/>
    <w:rPr>
      <w:sz w:val="20"/>
      <w:szCs w:val="20"/>
    </w:rPr>
  </w:style>
  <w:style w:type="character" w:customStyle="1" w:styleId="CommentTextChar">
    <w:name w:val="Comment Text Char"/>
    <w:basedOn w:val="DefaultParagraphFont"/>
    <w:link w:val="CommentText"/>
    <w:uiPriority w:val="99"/>
    <w:semiHidden/>
    <w:rsid w:val="00E72B6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72B68"/>
    <w:rPr>
      <w:b/>
      <w:bCs/>
    </w:rPr>
  </w:style>
  <w:style w:type="character" w:customStyle="1" w:styleId="CommentSubjectChar">
    <w:name w:val="Comment Subject Char"/>
    <w:basedOn w:val="CommentTextChar"/>
    <w:link w:val="CommentSubject"/>
    <w:uiPriority w:val="99"/>
    <w:semiHidden/>
    <w:rsid w:val="00E72B68"/>
    <w:rPr>
      <w:rFonts w:ascii="Calibri" w:hAnsi="Calibri" w:cs="Times New Roman"/>
      <w:b/>
      <w:bCs/>
      <w:sz w:val="20"/>
      <w:szCs w:val="20"/>
    </w:rPr>
  </w:style>
  <w:style w:type="paragraph" w:styleId="BalloonText">
    <w:name w:val="Balloon Text"/>
    <w:basedOn w:val="Normal"/>
    <w:link w:val="BalloonTextChar"/>
    <w:uiPriority w:val="99"/>
    <w:semiHidden/>
    <w:unhideWhenUsed/>
    <w:rsid w:val="00E72B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68"/>
    <w:rPr>
      <w:rFonts w:ascii="Segoe UI" w:hAnsi="Segoe UI" w:cs="Segoe UI"/>
      <w:sz w:val="18"/>
      <w:szCs w:val="18"/>
    </w:rPr>
  </w:style>
  <w:style w:type="character" w:styleId="Hyperlink">
    <w:name w:val="Hyperlink"/>
    <w:basedOn w:val="DefaultParagraphFont"/>
    <w:uiPriority w:val="99"/>
    <w:unhideWhenUsed/>
    <w:rsid w:val="004151AD"/>
    <w:rPr>
      <w:color w:val="0563C1" w:themeColor="hyperlink"/>
      <w:u w:val="single"/>
    </w:rPr>
  </w:style>
  <w:style w:type="character" w:styleId="FollowedHyperlink">
    <w:name w:val="FollowedHyperlink"/>
    <w:basedOn w:val="DefaultParagraphFont"/>
    <w:uiPriority w:val="99"/>
    <w:semiHidden/>
    <w:unhideWhenUsed/>
    <w:rsid w:val="004151AD"/>
    <w:rPr>
      <w:color w:val="954F72" w:themeColor="followedHyperlink"/>
      <w:u w:val="single"/>
    </w:rPr>
  </w:style>
  <w:style w:type="paragraph" w:styleId="Header">
    <w:name w:val="header"/>
    <w:basedOn w:val="Normal"/>
    <w:link w:val="HeaderChar"/>
    <w:uiPriority w:val="99"/>
    <w:unhideWhenUsed/>
    <w:rsid w:val="00C2415B"/>
    <w:pPr>
      <w:tabs>
        <w:tab w:val="center" w:pos="4513"/>
        <w:tab w:val="right" w:pos="9026"/>
      </w:tabs>
    </w:pPr>
  </w:style>
  <w:style w:type="character" w:customStyle="1" w:styleId="HeaderChar">
    <w:name w:val="Header Char"/>
    <w:basedOn w:val="DefaultParagraphFont"/>
    <w:link w:val="Header"/>
    <w:uiPriority w:val="99"/>
    <w:rsid w:val="00C2415B"/>
    <w:rPr>
      <w:rFonts w:ascii="Calibri" w:hAnsi="Calibri" w:cs="Times New Roman"/>
    </w:rPr>
  </w:style>
  <w:style w:type="paragraph" w:styleId="Footer">
    <w:name w:val="footer"/>
    <w:basedOn w:val="Normal"/>
    <w:link w:val="FooterChar"/>
    <w:uiPriority w:val="99"/>
    <w:unhideWhenUsed/>
    <w:rsid w:val="00C2415B"/>
    <w:pPr>
      <w:tabs>
        <w:tab w:val="center" w:pos="4513"/>
        <w:tab w:val="right" w:pos="9026"/>
      </w:tabs>
    </w:pPr>
  </w:style>
  <w:style w:type="character" w:customStyle="1" w:styleId="FooterChar">
    <w:name w:val="Footer Char"/>
    <w:basedOn w:val="DefaultParagraphFont"/>
    <w:link w:val="Footer"/>
    <w:uiPriority w:val="99"/>
    <w:rsid w:val="00C2415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69255">
      <w:bodyDiv w:val="1"/>
      <w:marLeft w:val="0"/>
      <w:marRight w:val="0"/>
      <w:marTop w:val="0"/>
      <w:marBottom w:val="0"/>
      <w:divBdr>
        <w:top w:val="none" w:sz="0" w:space="0" w:color="auto"/>
        <w:left w:val="none" w:sz="0" w:space="0" w:color="auto"/>
        <w:bottom w:val="none" w:sz="0" w:space="0" w:color="auto"/>
        <w:right w:val="none" w:sz="0" w:space="0" w:color="auto"/>
      </w:divBdr>
    </w:div>
    <w:div w:id="749616655">
      <w:bodyDiv w:val="1"/>
      <w:marLeft w:val="0"/>
      <w:marRight w:val="0"/>
      <w:marTop w:val="0"/>
      <w:marBottom w:val="0"/>
      <w:divBdr>
        <w:top w:val="none" w:sz="0" w:space="0" w:color="auto"/>
        <w:left w:val="none" w:sz="0" w:space="0" w:color="auto"/>
        <w:bottom w:val="none" w:sz="0" w:space="0" w:color="auto"/>
        <w:right w:val="none" w:sz="0" w:space="0" w:color="auto"/>
      </w:divBdr>
    </w:div>
    <w:div w:id="1685861452">
      <w:bodyDiv w:val="1"/>
      <w:marLeft w:val="0"/>
      <w:marRight w:val="0"/>
      <w:marTop w:val="0"/>
      <w:marBottom w:val="0"/>
      <w:divBdr>
        <w:top w:val="none" w:sz="0" w:space="0" w:color="auto"/>
        <w:left w:val="none" w:sz="0" w:space="0" w:color="auto"/>
        <w:bottom w:val="none" w:sz="0" w:space="0" w:color="auto"/>
        <w:right w:val="none" w:sz="0" w:space="0" w:color="auto"/>
      </w:divBdr>
    </w:div>
    <w:div w:id="19683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inglepensionscheme.gov.ie/wp-content/uploads/2017/05/circular_11_201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glepensionscheme.gov.ie/wp-content/uploads/2017/03/spsps_act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olicyDirtyBag xmlns="microsoft.office.server.policy.changes">
  <Microsoft.Office.RecordsManagement.PolicyFeatures.Expiration op="Change"/>
</PolicyDirtyBag>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TaxCatchAll xmlns="dc861b6b-5d3a-432d-ad99-86d69ed9a572">
      <Value>6</Value>
      <Value>18</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DPE118-007-2016</eDocs_FileName>
    <_dlc_ExpireDateSaved xmlns="http://schemas.microsoft.com/sharepoint/v3" xsi:nil="true"/>
    <_dlc_ExpireDate xmlns="http://schemas.microsoft.com/sharepoint/v3">2020-02-26T15:43:44+00:00</_dlc_ExpireDate>
  </documentManagement>
</p:properties>
</file>

<file path=customXml/itemProps1.xml><?xml version="1.0" encoding="utf-8"?>
<ds:datastoreItem xmlns:ds="http://schemas.openxmlformats.org/officeDocument/2006/customXml" ds:itemID="{7391A4C8-E1F2-4B74-9F6C-6FA61EEC4859}">
  <ds:schemaRefs>
    <ds:schemaRef ds:uri="http://schemas.microsoft.com/sharepoint/v3/contenttype/forms"/>
  </ds:schemaRefs>
</ds:datastoreItem>
</file>

<file path=customXml/itemProps2.xml><?xml version="1.0" encoding="utf-8"?>
<ds:datastoreItem xmlns:ds="http://schemas.openxmlformats.org/officeDocument/2006/customXml" ds:itemID="{1D9F5A60-5167-4132-9EA7-3ECF86E89B18}">
  <ds:schemaRefs>
    <ds:schemaRef ds:uri="microsoft.office.server.policy.changes"/>
  </ds:schemaRefs>
</ds:datastoreItem>
</file>

<file path=customXml/itemProps3.xml><?xml version="1.0" encoding="utf-8"?>
<ds:datastoreItem xmlns:ds="http://schemas.openxmlformats.org/officeDocument/2006/customXml" ds:itemID="{815EC76F-6D4E-4B82-99E7-0FD2EB64EB25}">
  <ds:schemaRefs>
    <ds:schemaRef ds:uri="office.server.policy"/>
  </ds:schemaRefs>
</ds:datastoreItem>
</file>

<file path=customXml/itemProps4.xml><?xml version="1.0" encoding="utf-8"?>
<ds:datastoreItem xmlns:ds="http://schemas.openxmlformats.org/officeDocument/2006/customXml" ds:itemID="{3B56950C-201D-4B37-90C3-23315985D60D}">
  <ds:schemaRefs>
    <ds:schemaRef ds:uri="http://schemas.microsoft.com/sharepoint/events"/>
  </ds:schemaRefs>
</ds:datastoreItem>
</file>

<file path=customXml/itemProps5.xml><?xml version="1.0" encoding="utf-8"?>
<ds:datastoreItem xmlns:ds="http://schemas.openxmlformats.org/officeDocument/2006/customXml" ds:itemID="{5792BC51-FEB8-4B23-9646-18538DA93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A204B9-0445-4EFC-8481-FE1E2CFDDE59}">
  <ds:schemaRef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microsoft.com/sharepoint/v4"/>
    <ds:schemaRef ds:uri="http://schemas.microsoft.com/office/2006/metadata/properties"/>
    <ds:schemaRef ds:uri="http://schemas.openxmlformats.org/package/2006/metadata/core-properties"/>
    <ds:schemaRef ds:uri="dc861b6b-5d3a-432d-ad99-86d69ed9a572"/>
    <ds:schemaRef ds:uri="85924315-91a4-49fb-9d85-3d0570ea240f"/>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Graham</dc:creator>
  <cp:keywords/>
  <dc:description/>
  <cp:lastModifiedBy>Stephen Dunne</cp:lastModifiedBy>
  <cp:revision>2</cp:revision>
  <dcterms:created xsi:type="dcterms:W3CDTF">2019-11-27T10:44:00Z</dcterms:created>
  <dcterms:modified xsi:type="dcterms:W3CDTF">2019-11-27T10:44:00Z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Year">
    <vt:lpwstr>18;#2016|290abb38-182b-47f5-ab57-7f33b46e6252</vt:lpwstr>
  </property>
  <property fmtid="{D5CDD505-2E9C-101B-9397-08002B2CF9AE}" pid="4" name="eDocs_SeriesSubSeries">
    <vt:lpwstr>1;#118|04ac385e-727d-4436-b5d2-d2dc607c9794</vt:lpwstr>
  </property>
  <property fmtid="{D5CDD505-2E9C-101B-9397-08002B2CF9AE}" pid="5" name="eDocs_FileTopics">
    <vt:lpwstr>6;#Single Scheme|dca71319-bcbb-441b-a8d4-b55b14b60a9f</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